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line="560" w:lineRule="exact"/>
        <w:jc w:val="left"/>
        <w:rPr>
          <w:rFonts w:ascii="仿宋_GB2312" w:hAnsi="仿宋_GB2312" w:eastAsia="仿宋_GB2312" w:cs="仿宋_GB2312"/>
          <w:bCs/>
          <w:spacing w:val="20"/>
          <w:sz w:val="44"/>
          <w:szCs w:val="44"/>
        </w:rPr>
      </w:pPr>
      <w:bookmarkStart w:id="0" w:name="_Hlk493251681"/>
    </w:p>
    <w:p>
      <w:pPr>
        <w:spacing w:before="624" w:beforeLines="200" w:line="560" w:lineRule="exact"/>
        <w:jc w:val="left"/>
        <w:rPr>
          <w:rFonts w:ascii="方正小标宋简体" w:hAnsi="方正小标宋简体" w:eastAsia="方正小标宋简体" w:cs="方正小标宋简体"/>
          <w:bCs/>
          <w:spacing w:val="20"/>
          <w:sz w:val="44"/>
          <w:szCs w:val="44"/>
        </w:rPr>
      </w:pPr>
    </w:p>
    <w:p>
      <w:pPr>
        <w:spacing w:before="624" w:beforeLines="200" w:line="56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遵义市投资（集团）有限责任公司</w:t>
      </w:r>
    </w:p>
    <w:p>
      <w:pPr>
        <w:spacing w:after="312" w:afterLines="100" w:line="560" w:lineRule="exact"/>
        <w:jc w:val="center"/>
        <w:rPr>
          <w:rFonts w:hint="eastAsia"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2021年非公开定向债务融资工具</w:t>
      </w:r>
    </w:p>
    <w:p>
      <w:pPr>
        <w:spacing w:after="312" w:afterLines="100" w:line="560" w:lineRule="exact"/>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主承销商比选方案</w:t>
      </w:r>
    </w:p>
    <w:p>
      <w:pPr>
        <w:spacing w:after="312" w:afterLines="100" w:line="560" w:lineRule="exact"/>
        <w:jc w:val="left"/>
        <w:rPr>
          <w:rFonts w:ascii="方正小标宋简体" w:hAnsi="方正小标宋简体" w:eastAsia="方正小标宋简体" w:cs="方正小标宋简体"/>
          <w:bCs/>
          <w:spacing w:val="20"/>
          <w:sz w:val="44"/>
          <w:szCs w:val="44"/>
        </w:rPr>
      </w:pPr>
      <w:bookmarkStart w:id="7" w:name="_GoBack"/>
      <w:bookmarkEnd w:id="7"/>
    </w:p>
    <w:p>
      <w:pPr>
        <w:spacing w:after="312" w:afterLines="100" w:line="560" w:lineRule="exact"/>
        <w:jc w:val="left"/>
        <w:rPr>
          <w:rFonts w:ascii="方正小标宋简体" w:hAnsi="方正小标宋简体" w:eastAsia="方正小标宋简体" w:cs="方正小标宋简体"/>
          <w:bCs/>
          <w:spacing w:val="20"/>
          <w:sz w:val="44"/>
          <w:szCs w:val="44"/>
        </w:rPr>
      </w:pPr>
    </w:p>
    <w:p>
      <w:pPr>
        <w:spacing w:after="312" w:afterLines="100" w:line="560" w:lineRule="exact"/>
        <w:jc w:val="left"/>
        <w:rPr>
          <w:rFonts w:ascii="方正小标宋简体" w:hAnsi="方正小标宋简体" w:eastAsia="方正小标宋简体" w:cs="方正小标宋简体"/>
          <w:bCs/>
          <w:spacing w:val="20"/>
          <w:sz w:val="44"/>
          <w:szCs w:val="44"/>
        </w:rPr>
      </w:pPr>
    </w:p>
    <w:p>
      <w:pPr>
        <w:spacing w:after="312" w:afterLines="100" w:line="560" w:lineRule="exact"/>
        <w:jc w:val="left"/>
        <w:rPr>
          <w:rFonts w:ascii="方正小标宋简体" w:hAnsi="方正小标宋简体" w:eastAsia="方正小标宋简体" w:cs="方正小标宋简体"/>
          <w:bCs/>
          <w:spacing w:val="20"/>
          <w:sz w:val="44"/>
          <w:szCs w:val="44"/>
        </w:rPr>
      </w:pPr>
    </w:p>
    <w:p>
      <w:pPr>
        <w:spacing w:after="312" w:afterLines="100" w:line="560" w:lineRule="exact"/>
        <w:jc w:val="left"/>
        <w:rPr>
          <w:rFonts w:ascii="方正小标宋简体" w:hAnsi="方正小标宋简体" w:eastAsia="方正小标宋简体" w:cs="方正小标宋简体"/>
          <w:bCs/>
          <w:spacing w:val="20"/>
          <w:sz w:val="44"/>
          <w:szCs w:val="44"/>
        </w:rPr>
      </w:pPr>
    </w:p>
    <w:p>
      <w:pPr>
        <w:spacing w:after="312" w:afterLines="100" w:line="560" w:lineRule="exact"/>
        <w:jc w:val="left"/>
        <w:rPr>
          <w:rFonts w:ascii="方正小标宋简体" w:hAnsi="方正小标宋简体" w:eastAsia="方正小标宋简体" w:cs="方正小标宋简体"/>
          <w:bCs/>
          <w:spacing w:val="20"/>
          <w:sz w:val="44"/>
          <w:szCs w:val="44"/>
        </w:rPr>
      </w:pPr>
    </w:p>
    <w:p>
      <w:pPr>
        <w:spacing w:after="312" w:afterLines="100" w:line="560" w:lineRule="exact"/>
        <w:jc w:val="left"/>
        <w:rPr>
          <w:rFonts w:ascii="方正小标宋简体" w:hAnsi="方正小标宋简体" w:eastAsia="方正小标宋简体" w:cs="方正小标宋简体"/>
          <w:bCs/>
          <w:spacing w:val="20"/>
          <w:sz w:val="44"/>
          <w:szCs w:val="44"/>
        </w:rPr>
      </w:pPr>
    </w:p>
    <w:p>
      <w:pPr>
        <w:spacing w:after="312" w:afterLines="100" w:line="560" w:lineRule="exact"/>
        <w:jc w:val="center"/>
        <w:rPr>
          <w:rFonts w:ascii="方正小标宋简体" w:hAnsi="方正小标宋简体" w:eastAsia="方正小标宋简体" w:cs="方正小标宋简体"/>
          <w:bCs/>
          <w:spacing w:val="20"/>
          <w:sz w:val="44"/>
          <w:szCs w:val="44"/>
        </w:rPr>
      </w:pPr>
      <w:r>
        <w:rPr>
          <w:rFonts w:ascii="方正小标宋简体" w:hAnsi="方正小标宋简体" w:eastAsia="方正小标宋简体" w:cs="方正小标宋简体"/>
          <w:bCs/>
          <w:spacing w:val="20"/>
          <w:sz w:val="44"/>
          <w:szCs w:val="44"/>
        </w:rPr>
        <w:t>20</w:t>
      </w:r>
      <w:r>
        <w:rPr>
          <w:rFonts w:hint="eastAsia" w:ascii="方正小标宋简体" w:hAnsi="方正小标宋简体" w:eastAsia="方正小标宋简体" w:cs="方正小标宋简体"/>
          <w:bCs/>
          <w:spacing w:val="20"/>
          <w:sz w:val="44"/>
          <w:szCs w:val="44"/>
        </w:rPr>
        <w:t>21年</w:t>
      </w:r>
      <w:r>
        <w:rPr>
          <w:rFonts w:hint="eastAsia" w:ascii="方正小标宋简体" w:hAnsi="方正小标宋简体" w:eastAsia="方正小标宋简体" w:cs="方正小标宋简体"/>
          <w:bCs/>
          <w:spacing w:val="20"/>
          <w:sz w:val="44"/>
          <w:szCs w:val="44"/>
          <w:lang w:val="en-US" w:eastAsia="zh-CN"/>
        </w:rPr>
        <w:t>9</w:t>
      </w:r>
      <w:r>
        <w:rPr>
          <w:rFonts w:hint="eastAsia" w:ascii="方正小标宋简体" w:hAnsi="方正小标宋简体" w:eastAsia="方正小标宋简体" w:cs="方正小标宋简体"/>
          <w:bCs/>
          <w:spacing w:val="20"/>
          <w:sz w:val="44"/>
          <w:szCs w:val="44"/>
        </w:rPr>
        <w:t>月</w:t>
      </w:r>
      <w:bookmarkEnd w:id="0"/>
    </w:p>
    <w:p>
      <w:pPr>
        <w:pStyle w:val="2"/>
        <w:spacing w:before="0" w:after="0" w:line="600" w:lineRule="exact"/>
        <w:jc w:val="left"/>
        <w:rPr>
          <w:rFonts w:ascii="黑体" w:hAnsi="黑体" w:eastAsia="黑体" w:cs="黑体"/>
          <w:b w:val="0"/>
          <w:sz w:val="32"/>
          <w:szCs w:val="32"/>
        </w:rPr>
        <w:sectPr>
          <w:footerReference r:id="rId4" w:type="first"/>
          <w:headerReference r:id="rId3" w:type="default"/>
          <w:pgSz w:w="11906" w:h="16838"/>
          <w:pgMar w:top="1440" w:right="1797" w:bottom="1440" w:left="1797" w:header="851" w:footer="992" w:gutter="0"/>
          <w:cols w:space="720" w:num="1"/>
          <w:docGrid w:type="lines" w:linePitch="312" w:charSpace="0"/>
        </w:sectPr>
      </w:pPr>
      <w:bookmarkStart w:id="1" w:name="_Toc493251550"/>
    </w:p>
    <w:p>
      <w:pPr>
        <w:pStyle w:val="2"/>
        <w:spacing w:before="0" w:after="0" w:line="600" w:lineRule="exact"/>
        <w:jc w:val="left"/>
        <w:rPr>
          <w:rFonts w:ascii="仿宋_GB2312" w:hAnsi="仿宋_GB2312" w:eastAsia="仿宋_GB2312" w:cs="仿宋_GB2312"/>
          <w:b w:val="0"/>
          <w:sz w:val="32"/>
          <w:szCs w:val="32"/>
        </w:rPr>
      </w:pPr>
      <w:r>
        <w:rPr>
          <w:rFonts w:hint="eastAsia" w:ascii="黑体" w:hAnsi="黑体" w:eastAsia="黑体" w:cs="黑体"/>
          <w:b w:val="0"/>
          <w:sz w:val="32"/>
          <w:szCs w:val="32"/>
        </w:rPr>
        <w:t>一、方案说明</w:t>
      </w:r>
      <w:bookmarkEnd w:id="1"/>
    </w:p>
    <w:p>
      <w:pPr>
        <w:pStyle w:val="18"/>
        <w:spacing w:line="600" w:lineRule="exact"/>
        <w:ind w:firstLine="720"/>
        <w:jc w:val="left"/>
        <w:rPr>
          <w:rFonts w:ascii="仿宋_GB2312" w:hAnsi="仿宋_GB2312" w:eastAsia="仿宋_GB2312" w:cs="仿宋_GB2312"/>
          <w:bCs/>
          <w:spacing w:val="20"/>
          <w:sz w:val="32"/>
          <w:szCs w:val="32"/>
        </w:rPr>
      </w:pPr>
      <w:r>
        <w:rPr>
          <w:rFonts w:hint="eastAsia" w:ascii="楷体" w:hAnsi="楷体" w:eastAsia="楷体" w:cs="楷体"/>
          <w:bCs/>
          <w:spacing w:val="20"/>
          <w:sz w:val="32"/>
          <w:szCs w:val="32"/>
        </w:rPr>
        <w:t>（一）</w:t>
      </w:r>
      <w:r>
        <w:rPr>
          <w:rFonts w:hint="eastAsia" w:ascii="仿宋_GB2312" w:hAnsi="仿宋_GB2312" w:eastAsia="仿宋_GB2312" w:cs="仿宋_GB2312"/>
          <w:bCs/>
          <w:spacing w:val="20"/>
          <w:sz w:val="32"/>
          <w:szCs w:val="32"/>
        </w:rPr>
        <w:t>通过客观、公正的评估、比较，确定遵义市投资（集团）有限责任公司（以下简称“遵投集团”）非公开定向债务融资工具（以下简称“PPN”）的主承销商。</w:t>
      </w:r>
    </w:p>
    <w:p>
      <w:pPr>
        <w:pStyle w:val="18"/>
        <w:spacing w:line="600" w:lineRule="exact"/>
        <w:ind w:firstLine="720"/>
        <w:jc w:val="left"/>
        <w:rPr>
          <w:rFonts w:ascii="仿宋_GB2312" w:hAnsi="仿宋_GB2312" w:eastAsia="仿宋_GB2312" w:cs="仿宋_GB2312"/>
          <w:bCs/>
          <w:spacing w:val="20"/>
          <w:sz w:val="32"/>
          <w:szCs w:val="32"/>
        </w:rPr>
      </w:pPr>
      <w:r>
        <w:rPr>
          <w:rFonts w:hint="eastAsia" w:ascii="楷体" w:hAnsi="楷体" w:eastAsia="楷体" w:cs="楷体"/>
          <w:bCs/>
          <w:spacing w:val="20"/>
          <w:sz w:val="32"/>
          <w:szCs w:val="32"/>
        </w:rPr>
        <w:t>（二）</w:t>
      </w:r>
      <w:r>
        <w:rPr>
          <w:rFonts w:hint="eastAsia" w:ascii="仿宋_GB2312" w:hAnsi="仿宋_GB2312" w:eastAsia="仿宋_GB2312" w:cs="仿宋_GB2312"/>
          <w:bCs/>
          <w:spacing w:val="20"/>
          <w:sz w:val="32"/>
          <w:szCs w:val="32"/>
        </w:rPr>
        <w:t>确定成交的主承销商能够尽职尽责高效圆满的完成债券的发行工作、组织承销团完成承销工作，并配合遵投集团组织律师、审计和评级（或有）等机构完成债券的注册、发行、挂牌转让和登记托管等工作。</w:t>
      </w:r>
    </w:p>
    <w:p>
      <w:pPr>
        <w:pStyle w:val="18"/>
        <w:spacing w:line="600" w:lineRule="exact"/>
        <w:ind w:firstLine="720"/>
        <w:jc w:val="left"/>
        <w:rPr>
          <w:rFonts w:ascii="仿宋_GB2312" w:hAnsi="仿宋_GB2312" w:eastAsia="仿宋_GB2312" w:cs="仿宋_GB2312"/>
          <w:bCs/>
          <w:spacing w:val="20"/>
          <w:sz w:val="32"/>
          <w:szCs w:val="32"/>
        </w:rPr>
      </w:pPr>
      <w:r>
        <w:rPr>
          <w:rFonts w:hint="eastAsia" w:ascii="楷体" w:hAnsi="楷体" w:eastAsia="楷体" w:cs="楷体"/>
          <w:bCs/>
          <w:spacing w:val="20"/>
          <w:sz w:val="32"/>
          <w:szCs w:val="32"/>
        </w:rPr>
        <w:t>（三）</w:t>
      </w:r>
      <w:r>
        <w:rPr>
          <w:rFonts w:hint="eastAsia" w:ascii="仿宋_GB2312" w:hAnsi="仿宋_GB2312" w:eastAsia="仿宋_GB2312" w:cs="仿宋_GB2312"/>
          <w:bCs/>
          <w:spacing w:val="20"/>
          <w:sz w:val="32"/>
          <w:szCs w:val="32"/>
        </w:rPr>
        <w:t>比选中重点考量主承销商的发行方案策划、项目组成员专业技术能力、项目重视程度以及发行总体成本、审核部门的沟通协调能力、债券业务规范性等。</w:t>
      </w:r>
    </w:p>
    <w:p>
      <w:pPr>
        <w:pStyle w:val="18"/>
        <w:spacing w:line="600" w:lineRule="exact"/>
        <w:ind w:firstLine="720"/>
        <w:jc w:val="left"/>
        <w:rPr>
          <w:rFonts w:ascii="仿宋_GB2312" w:hAnsi="仿宋_GB2312" w:eastAsia="仿宋_GB2312" w:cs="仿宋_GB2312"/>
          <w:bCs/>
          <w:spacing w:val="20"/>
          <w:sz w:val="32"/>
          <w:szCs w:val="32"/>
        </w:rPr>
      </w:pPr>
    </w:p>
    <w:p>
      <w:pPr>
        <w:pStyle w:val="2"/>
        <w:spacing w:before="0" w:after="0" w:line="600" w:lineRule="exact"/>
        <w:ind w:firstLine="640" w:firstLineChars="200"/>
        <w:jc w:val="left"/>
        <w:rPr>
          <w:rFonts w:ascii="黑体" w:hAnsi="黑体" w:eastAsia="黑体" w:cs="黑体"/>
          <w:b w:val="0"/>
          <w:sz w:val="32"/>
          <w:szCs w:val="32"/>
        </w:rPr>
      </w:pPr>
      <w:bookmarkStart w:id="2" w:name="_Toc493251551"/>
      <w:r>
        <w:rPr>
          <w:rFonts w:hint="eastAsia" w:ascii="黑体" w:hAnsi="黑体" w:eastAsia="黑体" w:cs="黑体"/>
          <w:b w:val="0"/>
          <w:sz w:val="32"/>
          <w:szCs w:val="32"/>
        </w:rPr>
        <w:t>二、事项说明</w:t>
      </w:r>
      <w:bookmarkEnd w:id="2"/>
    </w:p>
    <w:p>
      <w:pPr>
        <w:spacing w:line="600" w:lineRule="exact"/>
        <w:ind w:firstLine="720" w:firstLineChars="200"/>
        <w:jc w:val="left"/>
        <w:rPr>
          <w:rFonts w:ascii="楷体" w:hAnsi="楷体" w:eastAsia="楷体" w:cs="楷体"/>
          <w:bCs/>
          <w:spacing w:val="20"/>
          <w:sz w:val="32"/>
          <w:szCs w:val="32"/>
        </w:rPr>
      </w:pPr>
      <w:r>
        <w:rPr>
          <w:rFonts w:hint="eastAsia" w:ascii="楷体" w:hAnsi="楷体" w:eastAsia="楷体" w:cs="楷体"/>
          <w:bCs/>
          <w:spacing w:val="20"/>
          <w:sz w:val="32"/>
          <w:szCs w:val="32"/>
        </w:rPr>
        <w:t>（一）工作任务</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主承销商负责为发行人设计发行方案、编制债券申报材料、负责取得债券批复，并配合发行人完成债券的注册发行、挂牌转让和登记托管、信息披露等工作。</w:t>
      </w:r>
    </w:p>
    <w:p>
      <w:pPr>
        <w:spacing w:line="600" w:lineRule="exact"/>
        <w:ind w:firstLine="720" w:firstLineChars="200"/>
        <w:jc w:val="left"/>
        <w:rPr>
          <w:rFonts w:ascii="楷体" w:hAnsi="楷体" w:eastAsia="楷体" w:cs="楷体"/>
          <w:bCs/>
          <w:spacing w:val="20"/>
          <w:sz w:val="32"/>
          <w:szCs w:val="32"/>
        </w:rPr>
      </w:pPr>
      <w:r>
        <w:rPr>
          <w:rFonts w:hint="eastAsia" w:ascii="楷体" w:hAnsi="楷体" w:eastAsia="楷体" w:cs="楷体"/>
          <w:bCs/>
          <w:spacing w:val="20"/>
          <w:sz w:val="32"/>
          <w:szCs w:val="32"/>
        </w:rPr>
        <w:t>（二）法律依据</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本工作方案中相关名词的含义依据《公司法》、《证券法》及其他相关法律、法规和规范性文件。</w:t>
      </w:r>
    </w:p>
    <w:p>
      <w:pPr>
        <w:spacing w:line="600" w:lineRule="exact"/>
        <w:ind w:firstLine="720" w:firstLineChars="200"/>
        <w:jc w:val="left"/>
        <w:rPr>
          <w:rFonts w:ascii="仿宋_GB2312" w:hAnsi="仿宋_GB2312" w:eastAsia="仿宋_GB2312" w:cs="仿宋_GB2312"/>
          <w:bCs/>
          <w:spacing w:val="20"/>
          <w:sz w:val="32"/>
          <w:szCs w:val="32"/>
        </w:rPr>
      </w:pPr>
    </w:p>
    <w:p>
      <w:pPr>
        <w:spacing w:line="600" w:lineRule="exact"/>
        <w:ind w:left="718" w:leftChars="342"/>
        <w:jc w:val="left"/>
        <w:rPr>
          <w:rFonts w:ascii="黑体" w:hAnsi="黑体" w:eastAsia="黑体" w:cs="黑体"/>
          <w:bCs/>
          <w:sz w:val="32"/>
          <w:szCs w:val="32"/>
        </w:rPr>
      </w:pPr>
      <w:bookmarkStart w:id="3" w:name="_Toc493251552"/>
      <w:r>
        <w:rPr>
          <w:rFonts w:hint="eastAsia" w:ascii="黑体" w:hAnsi="黑体" w:eastAsia="黑体" w:cs="黑体"/>
          <w:bCs/>
          <w:sz w:val="32"/>
          <w:szCs w:val="32"/>
        </w:rPr>
        <w:t>三、比选流程</w:t>
      </w:r>
      <w:bookmarkEnd w:id="3"/>
    </w:p>
    <w:p>
      <w:pPr>
        <w:spacing w:line="600" w:lineRule="exact"/>
        <w:ind w:left="804" w:leftChars="313" w:hanging="147" w:hangingChars="41"/>
        <w:jc w:val="left"/>
        <w:rPr>
          <w:rFonts w:ascii="楷体" w:hAnsi="楷体" w:eastAsia="楷体" w:cs="楷体"/>
          <w:bCs/>
          <w:spacing w:val="20"/>
          <w:sz w:val="32"/>
          <w:szCs w:val="32"/>
        </w:rPr>
      </w:pPr>
      <w:r>
        <w:rPr>
          <w:rFonts w:hint="eastAsia" w:ascii="楷体" w:hAnsi="楷体" w:eastAsia="楷体" w:cs="楷体"/>
          <w:bCs/>
          <w:spacing w:val="20"/>
          <w:sz w:val="32"/>
          <w:szCs w:val="32"/>
        </w:rPr>
        <w:t>（一）比选邀请</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根据债券发行品种邀请不低于</w:t>
      </w:r>
      <w:r>
        <w:rPr>
          <w:rFonts w:ascii="仿宋_GB2312" w:hAnsi="仿宋_GB2312" w:eastAsia="仿宋_GB2312" w:cs="仿宋_GB2312"/>
          <w:bCs/>
          <w:spacing w:val="20"/>
          <w:sz w:val="32"/>
          <w:szCs w:val="32"/>
        </w:rPr>
        <w:t>3家</w:t>
      </w:r>
      <w:r>
        <w:rPr>
          <w:rFonts w:hint="eastAsia" w:ascii="仿宋_GB2312" w:hAnsi="仿宋_GB2312" w:eastAsia="仿宋_GB2312" w:cs="仿宋_GB2312"/>
          <w:bCs/>
          <w:spacing w:val="20"/>
          <w:sz w:val="32"/>
          <w:szCs w:val="32"/>
        </w:rPr>
        <w:t>有相关资质的银行或证券公司进行比选，作为本次债券发行的主承销商。受邀机构的主要标准为近年来在PPN市场的承销业绩排名前列和市场形象良好的机构。相关邀请函将通过电子邮件、传真或邮递形式递交给机构投资业务相关部门或人员。</w:t>
      </w:r>
    </w:p>
    <w:p>
      <w:pPr>
        <w:spacing w:line="600" w:lineRule="exact"/>
        <w:ind w:left="804" w:leftChars="313" w:hanging="147" w:hangingChars="41"/>
        <w:jc w:val="left"/>
        <w:rPr>
          <w:rFonts w:ascii="楷体" w:hAnsi="楷体" w:eastAsia="楷体" w:cs="楷体"/>
          <w:bCs/>
          <w:spacing w:val="20"/>
          <w:sz w:val="32"/>
          <w:szCs w:val="32"/>
        </w:rPr>
      </w:pPr>
      <w:r>
        <w:rPr>
          <w:rFonts w:hint="eastAsia" w:ascii="楷体" w:hAnsi="楷体" w:eastAsia="楷体" w:cs="楷体"/>
          <w:bCs/>
          <w:spacing w:val="20"/>
          <w:sz w:val="32"/>
          <w:szCs w:val="32"/>
        </w:rPr>
        <w:t>（二）</w:t>
      </w:r>
      <w:r>
        <w:rPr>
          <w:rFonts w:hint="eastAsia" w:ascii="楷体" w:hAnsi="楷体" w:eastAsia="楷体" w:cs="楷体"/>
          <w:bCs/>
          <w:spacing w:val="20"/>
          <w:sz w:val="32"/>
          <w:szCs w:val="32"/>
          <w:lang w:eastAsia="zh-CN"/>
        </w:rPr>
        <w:t>评选领导小组</w:t>
      </w:r>
      <w:r>
        <w:rPr>
          <w:rFonts w:hint="eastAsia" w:ascii="楷体" w:hAnsi="楷体" w:eastAsia="楷体" w:cs="楷体"/>
          <w:bCs/>
          <w:spacing w:val="20"/>
          <w:sz w:val="32"/>
          <w:szCs w:val="32"/>
        </w:rPr>
        <w:t>评选</w:t>
      </w:r>
    </w:p>
    <w:p>
      <w:pPr>
        <w:spacing w:line="600" w:lineRule="exact"/>
        <w:jc w:val="left"/>
        <w:rPr>
          <w:rFonts w:ascii="仿宋_GB2312" w:hAnsi="仿宋_GB2312" w:eastAsia="仿宋_GB2312" w:cs="仿宋_GB2312"/>
          <w:bCs/>
          <w:spacing w:val="20"/>
          <w:sz w:val="32"/>
          <w:szCs w:val="32"/>
        </w:rPr>
      </w:pPr>
      <w:r>
        <w:rPr>
          <w:rFonts w:ascii="仿宋_GB2312" w:hAnsi="仿宋_GB2312" w:eastAsia="仿宋_GB2312" w:cs="仿宋_GB2312"/>
          <w:bCs/>
          <w:spacing w:val="20"/>
          <w:sz w:val="32"/>
          <w:szCs w:val="32"/>
        </w:rPr>
        <w:t xml:space="preserve">   由遵投集团成立</w:t>
      </w:r>
      <w:r>
        <w:rPr>
          <w:rFonts w:hint="eastAsia" w:ascii="仿宋_GB2312" w:hAnsi="仿宋_GB2312" w:eastAsia="仿宋_GB2312" w:cs="仿宋_GB2312"/>
          <w:bCs/>
          <w:spacing w:val="20"/>
          <w:sz w:val="32"/>
          <w:szCs w:val="32"/>
        </w:rPr>
        <w:t>PPN发行主承销商</w:t>
      </w:r>
      <w:r>
        <w:rPr>
          <w:rFonts w:hint="eastAsia" w:ascii="仿宋_GB2312" w:hAnsi="仿宋_GB2312" w:eastAsia="仿宋_GB2312" w:cs="仿宋_GB2312"/>
          <w:bCs/>
          <w:spacing w:val="20"/>
          <w:sz w:val="32"/>
          <w:szCs w:val="32"/>
          <w:lang w:eastAsia="zh-CN"/>
        </w:rPr>
        <w:t>评选领导小组</w:t>
      </w:r>
      <w:r>
        <w:rPr>
          <w:rFonts w:hint="eastAsia" w:ascii="仿宋_GB2312" w:hAnsi="仿宋_GB2312" w:eastAsia="仿宋_GB2312" w:cs="仿宋_GB2312"/>
          <w:bCs/>
          <w:spacing w:val="20"/>
          <w:sz w:val="32"/>
          <w:szCs w:val="32"/>
        </w:rPr>
        <w:t>，将于收到比选材料后在遵投集团对比选机构提供的全部资料进行内部评议（具体日期拟定于收齐材料后</w:t>
      </w:r>
      <w:r>
        <w:rPr>
          <w:rFonts w:ascii="仿宋_GB2312" w:hAnsi="仿宋_GB2312" w:eastAsia="仿宋_GB2312" w:cs="仿宋_GB2312"/>
          <w:bCs/>
          <w:spacing w:val="20"/>
          <w:sz w:val="32"/>
          <w:szCs w:val="32"/>
        </w:rPr>
        <w:t>5个工作日内</w:t>
      </w:r>
      <w:r>
        <w:rPr>
          <w:rFonts w:hint="eastAsia" w:ascii="仿宋_GB2312" w:hAnsi="仿宋_GB2312" w:eastAsia="仿宋_GB2312" w:cs="仿宋_GB2312"/>
          <w:bCs/>
          <w:spacing w:val="20"/>
          <w:sz w:val="32"/>
          <w:szCs w:val="32"/>
        </w:rPr>
        <w:t>）。</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注：本次债券发行原则只接受总部机构参与比选，通过比选竞争择优确认。</w:t>
      </w:r>
    </w:p>
    <w:p>
      <w:pPr>
        <w:spacing w:line="600" w:lineRule="exact"/>
        <w:ind w:left="788"/>
        <w:jc w:val="left"/>
        <w:rPr>
          <w:rFonts w:ascii="仿宋_GB2312" w:hAnsi="仿宋_GB2312" w:eastAsia="仿宋_GB2312" w:cs="仿宋_GB2312"/>
          <w:bCs/>
          <w:spacing w:val="20"/>
          <w:sz w:val="32"/>
          <w:szCs w:val="32"/>
        </w:rPr>
      </w:pPr>
      <w:r>
        <w:rPr>
          <w:rFonts w:hint="eastAsia" w:ascii="楷体" w:hAnsi="楷体" w:eastAsia="楷体" w:cs="楷体"/>
          <w:bCs/>
          <w:spacing w:val="20"/>
          <w:sz w:val="32"/>
          <w:szCs w:val="32"/>
        </w:rPr>
        <w:t>（三）竞争性比选结果通知</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评审委员会确定本期债券的主承销商，将比选结果在遵投集团官方渠道公开，并电话告知各机构联系人员。</w:t>
      </w:r>
    </w:p>
    <w:p>
      <w:pPr>
        <w:spacing w:line="600" w:lineRule="exact"/>
        <w:ind w:firstLine="720" w:firstLineChars="200"/>
        <w:jc w:val="left"/>
        <w:rPr>
          <w:rFonts w:ascii="楷体" w:hAnsi="楷体" w:eastAsia="楷体" w:cs="楷体"/>
          <w:bCs/>
          <w:spacing w:val="20"/>
          <w:sz w:val="32"/>
          <w:szCs w:val="32"/>
        </w:rPr>
      </w:pPr>
      <w:r>
        <w:rPr>
          <w:rFonts w:hint="eastAsia" w:ascii="楷体" w:hAnsi="楷体" w:eastAsia="楷体" w:cs="楷体"/>
          <w:bCs/>
          <w:spacing w:val="20"/>
          <w:sz w:val="32"/>
          <w:szCs w:val="32"/>
        </w:rPr>
        <w:t>（四）签订合同</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选定机构在收到比选结果公示后</w:t>
      </w:r>
      <w:r>
        <w:rPr>
          <w:rStyle w:val="16"/>
          <w:rFonts w:hint="eastAsia" w:ascii="仿宋_GB2312" w:hAnsi="仿宋_GB2312" w:eastAsia="仿宋_GB2312" w:cs="仿宋_GB2312"/>
          <w:bCs/>
          <w:sz w:val="32"/>
          <w:szCs w:val="32"/>
        </w:rPr>
        <w:t>10个工作日</w:t>
      </w:r>
      <w:r>
        <w:rPr>
          <w:rFonts w:hint="eastAsia" w:ascii="仿宋_GB2312" w:hAnsi="仿宋_GB2312" w:eastAsia="仿宋_GB2312" w:cs="仿宋_GB2312"/>
          <w:bCs/>
          <w:spacing w:val="20"/>
          <w:sz w:val="32"/>
          <w:szCs w:val="32"/>
        </w:rPr>
        <w:t>内，与遵投集团签订承销合同。</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如选定机构放弃签订承销合同的，则按比选排名依次由排名第二的机构作为本次选定机构，以此类推。</w:t>
      </w:r>
    </w:p>
    <w:p>
      <w:pPr>
        <w:spacing w:line="600" w:lineRule="exact"/>
        <w:ind w:firstLine="720" w:firstLineChars="200"/>
        <w:jc w:val="left"/>
        <w:rPr>
          <w:rFonts w:ascii="仿宋_GB2312" w:hAnsi="仿宋_GB2312" w:eastAsia="仿宋_GB2312" w:cs="仿宋_GB2312"/>
          <w:bCs/>
          <w:spacing w:val="20"/>
          <w:sz w:val="32"/>
          <w:szCs w:val="32"/>
        </w:rPr>
      </w:pPr>
    </w:p>
    <w:p>
      <w:pPr>
        <w:pStyle w:val="2"/>
        <w:spacing w:before="0" w:after="0" w:line="600" w:lineRule="exact"/>
        <w:ind w:firstLine="640" w:firstLineChars="200"/>
        <w:jc w:val="left"/>
        <w:rPr>
          <w:rFonts w:ascii="黑体" w:hAnsi="黑体" w:eastAsia="黑体" w:cs="黑体"/>
          <w:b w:val="0"/>
          <w:bCs w:val="0"/>
          <w:sz w:val="32"/>
          <w:szCs w:val="32"/>
        </w:rPr>
      </w:pPr>
      <w:bookmarkStart w:id="4" w:name="_Toc493251553"/>
      <w:r>
        <w:rPr>
          <w:rFonts w:hint="eastAsia" w:ascii="黑体" w:hAnsi="黑体" w:eastAsia="黑体" w:cs="黑体"/>
          <w:b w:val="0"/>
          <w:bCs w:val="0"/>
          <w:sz w:val="32"/>
          <w:szCs w:val="32"/>
        </w:rPr>
        <w:t>四、</w:t>
      </w:r>
      <w:r>
        <w:rPr>
          <w:rFonts w:hint="eastAsia" w:ascii="黑体" w:hAnsi="黑体" w:eastAsia="黑体" w:cs="黑体"/>
          <w:b w:val="0"/>
          <w:bCs w:val="0"/>
          <w:sz w:val="32"/>
          <w:szCs w:val="32"/>
          <w:lang w:eastAsia="zh-CN"/>
        </w:rPr>
        <w:t>评选领导小组</w:t>
      </w:r>
      <w:r>
        <w:rPr>
          <w:rFonts w:hint="eastAsia" w:ascii="黑体" w:hAnsi="黑体" w:eastAsia="黑体" w:cs="黑体"/>
          <w:b w:val="0"/>
          <w:bCs w:val="0"/>
          <w:sz w:val="32"/>
          <w:szCs w:val="32"/>
        </w:rPr>
        <w:t>与规则</w:t>
      </w:r>
      <w:bookmarkEnd w:id="4"/>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楷体" w:hAnsi="楷体" w:eastAsia="楷体" w:cs="楷体"/>
          <w:bCs/>
          <w:spacing w:val="20"/>
          <w:sz w:val="32"/>
          <w:szCs w:val="32"/>
        </w:rPr>
        <w:t>（一）人员组成</w:t>
      </w:r>
    </w:p>
    <w:p>
      <w:pPr>
        <w:spacing w:line="600" w:lineRule="exact"/>
        <w:ind w:firstLine="720" w:firstLineChars="200"/>
        <w:jc w:val="left"/>
        <w:rPr>
          <w:rFonts w:hint="eastAsia" w:ascii="仿宋_GB2312" w:hAnsi="仿宋_GB2312" w:eastAsia="仿宋_GB2312" w:cs="仿宋_GB2312"/>
          <w:bCs/>
          <w:spacing w:val="20"/>
          <w:sz w:val="32"/>
          <w:szCs w:val="32"/>
          <w:lang w:eastAsia="zh-CN"/>
        </w:rPr>
      </w:pPr>
      <w:r>
        <w:rPr>
          <w:rFonts w:hint="eastAsia" w:ascii="仿宋_GB2312" w:hAnsi="仿宋_GB2312" w:eastAsia="仿宋_GB2312" w:cs="仿宋_GB2312"/>
          <w:bCs/>
          <w:spacing w:val="20"/>
          <w:sz w:val="32"/>
          <w:szCs w:val="32"/>
          <w:lang w:eastAsia="zh-CN"/>
        </w:rPr>
        <w:t>评选领导小组由分管融资业务领导作为小组组长，融资管理部、财务管理部、审计法务部等相关业务部门作为小组成员组成。</w:t>
      </w:r>
    </w:p>
    <w:p>
      <w:pPr>
        <w:spacing w:line="600" w:lineRule="exact"/>
        <w:ind w:firstLine="720" w:firstLineChars="200"/>
        <w:jc w:val="left"/>
        <w:rPr>
          <w:rFonts w:ascii="楷体" w:hAnsi="楷体" w:eastAsia="楷体" w:cs="楷体"/>
          <w:bCs/>
          <w:spacing w:val="20"/>
          <w:sz w:val="32"/>
          <w:szCs w:val="32"/>
        </w:rPr>
      </w:pPr>
      <w:r>
        <w:rPr>
          <w:rFonts w:hint="eastAsia" w:ascii="楷体" w:hAnsi="楷体" w:eastAsia="楷体" w:cs="楷体"/>
          <w:bCs/>
          <w:spacing w:val="20"/>
          <w:sz w:val="32"/>
          <w:szCs w:val="32"/>
        </w:rPr>
        <w:t>（二）评审规则</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1.</w:t>
      </w:r>
      <w:r>
        <w:rPr>
          <w:rFonts w:hint="eastAsia" w:ascii="仿宋_GB2312" w:hAnsi="仿宋_GB2312" w:eastAsia="仿宋_GB2312" w:cs="仿宋_GB2312"/>
          <w:bCs/>
          <w:spacing w:val="20"/>
          <w:sz w:val="32"/>
          <w:szCs w:val="32"/>
          <w:lang w:eastAsia="zh-CN"/>
        </w:rPr>
        <w:t>评选领导小组</w:t>
      </w:r>
      <w:r>
        <w:rPr>
          <w:rFonts w:hint="eastAsia" w:ascii="仿宋_GB2312" w:hAnsi="仿宋_GB2312" w:eastAsia="仿宋_GB2312" w:cs="仿宋_GB2312"/>
          <w:bCs/>
          <w:spacing w:val="20"/>
          <w:sz w:val="32"/>
          <w:szCs w:val="32"/>
        </w:rPr>
        <w:t>按照评</w:t>
      </w:r>
      <w:r>
        <w:rPr>
          <w:rFonts w:hint="eastAsia" w:ascii="仿宋_GB2312" w:hAnsi="仿宋_GB2312" w:eastAsia="仿宋_GB2312" w:cs="仿宋_GB2312"/>
          <w:bCs/>
          <w:spacing w:val="20"/>
          <w:sz w:val="32"/>
          <w:szCs w:val="32"/>
          <w:lang w:eastAsia="zh-CN"/>
        </w:rPr>
        <w:t>选</w:t>
      </w:r>
      <w:r>
        <w:rPr>
          <w:rFonts w:hint="eastAsia" w:ascii="仿宋_GB2312" w:hAnsi="仿宋_GB2312" w:eastAsia="仿宋_GB2312" w:cs="仿宋_GB2312"/>
          <w:bCs/>
          <w:spacing w:val="20"/>
          <w:sz w:val="32"/>
          <w:szCs w:val="32"/>
        </w:rPr>
        <w:t>标准对比选机构进行评分。</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2.重点考察比选机构的</w:t>
      </w:r>
      <w:r>
        <w:rPr>
          <w:rFonts w:hint="eastAsia" w:ascii="仿宋_GB2312" w:hAnsi="仿宋_GB2312" w:eastAsia="仿宋_GB2312" w:cs="仿宋_GB2312"/>
          <w:bCs/>
          <w:spacing w:val="20"/>
          <w:sz w:val="32"/>
          <w:szCs w:val="32"/>
          <w:lang w:eastAsia="zh-CN"/>
        </w:rPr>
        <w:t>承销费用、</w:t>
      </w:r>
      <w:r>
        <w:rPr>
          <w:rFonts w:hint="eastAsia" w:ascii="仿宋_GB2312" w:hAnsi="仿宋_GB2312" w:eastAsia="仿宋_GB2312" w:cs="仿宋_GB2312"/>
          <w:bCs/>
          <w:spacing w:val="20"/>
          <w:sz w:val="32"/>
          <w:szCs w:val="32"/>
        </w:rPr>
        <w:t>发行方案、发行进度安排、PPN发行的经验、现场驻扎时间和团队实力、对遵义市及遵投集团投融资合作程度、本项目重视程度、与相关部门的沟通协调能力、评级（或有）和增信安排及发行总体成本等相关方面。</w:t>
      </w:r>
    </w:p>
    <w:p>
      <w:pPr>
        <w:spacing w:line="600" w:lineRule="exact"/>
        <w:ind w:firstLine="720" w:firstLineChars="200"/>
        <w:jc w:val="left"/>
        <w:rPr>
          <w:rFonts w:ascii="仿宋_GB2312" w:hAnsi="仿宋_GB2312" w:eastAsia="仿宋_GB2312" w:cs="仿宋_GB2312"/>
          <w:bCs/>
          <w:spacing w:val="20"/>
          <w:sz w:val="32"/>
          <w:szCs w:val="32"/>
        </w:rPr>
      </w:pPr>
      <w:r>
        <w:rPr>
          <w:rFonts w:ascii="仿宋_GB2312" w:hAnsi="仿宋_GB2312" w:eastAsia="仿宋_GB2312" w:cs="仿宋_GB2312"/>
          <w:bCs/>
          <w:spacing w:val="20"/>
          <w:sz w:val="32"/>
          <w:szCs w:val="32"/>
        </w:rPr>
        <w:t>3</w:t>
      </w:r>
      <w:r>
        <w:rPr>
          <w:rFonts w:hint="eastAsia" w:ascii="仿宋_GB2312" w:hAnsi="仿宋_GB2312" w:eastAsia="仿宋_GB2312" w:cs="仿宋_GB2312"/>
          <w:bCs/>
          <w:spacing w:val="20"/>
          <w:sz w:val="32"/>
          <w:szCs w:val="32"/>
        </w:rPr>
        <w:t>.比选中分数相同的，主要考量参选人承销实力，通过</w:t>
      </w:r>
      <w:r>
        <w:rPr>
          <w:rFonts w:hint="eastAsia" w:ascii="仿宋_GB2312" w:hAnsi="仿宋_GB2312" w:eastAsia="仿宋_GB2312" w:cs="仿宋_GB2312"/>
          <w:bCs/>
          <w:spacing w:val="20"/>
          <w:sz w:val="32"/>
          <w:szCs w:val="32"/>
          <w:lang w:eastAsia="zh-CN"/>
        </w:rPr>
        <w:t>评选领导小组</w:t>
      </w:r>
      <w:r>
        <w:rPr>
          <w:rFonts w:hint="eastAsia" w:ascii="仿宋_GB2312" w:hAnsi="仿宋_GB2312" w:eastAsia="仿宋_GB2312" w:cs="仿宋_GB2312"/>
          <w:bCs/>
          <w:spacing w:val="20"/>
          <w:sz w:val="32"/>
          <w:szCs w:val="32"/>
        </w:rPr>
        <w:t>确定主承销商。</w:t>
      </w:r>
    </w:p>
    <w:p>
      <w:pPr>
        <w:spacing w:line="600" w:lineRule="exact"/>
        <w:ind w:firstLine="720" w:firstLineChars="200"/>
        <w:jc w:val="left"/>
        <w:rPr>
          <w:rFonts w:ascii="仿宋_GB2312" w:hAnsi="仿宋_GB2312" w:eastAsia="仿宋_GB2312" w:cs="仿宋_GB2312"/>
          <w:bCs/>
          <w:spacing w:val="20"/>
          <w:sz w:val="32"/>
          <w:szCs w:val="32"/>
        </w:rPr>
      </w:pPr>
    </w:p>
    <w:p>
      <w:pPr>
        <w:pStyle w:val="2"/>
        <w:spacing w:before="0" w:after="0" w:line="600" w:lineRule="exact"/>
        <w:ind w:firstLine="720" w:firstLineChars="200"/>
        <w:jc w:val="left"/>
        <w:rPr>
          <w:rFonts w:ascii="黑体" w:hAnsi="黑体" w:eastAsia="黑体" w:cs="黑体"/>
          <w:b w:val="0"/>
          <w:bCs w:val="0"/>
          <w:sz w:val="32"/>
          <w:szCs w:val="32"/>
        </w:rPr>
      </w:pPr>
      <w:bookmarkStart w:id="5" w:name="_Toc493251555"/>
      <w:r>
        <w:rPr>
          <w:rFonts w:hint="eastAsia" w:ascii="黑体" w:hAnsi="黑体" w:eastAsia="黑体" w:cs="黑体"/>
          <w:b w:val="0"/>
          <w:bCs w:val="0"/>
          <w:spacing w:val="20"/>
          <w:sz w:val="32"/>
          <w:szCs w:val="32"/>
        </w:rPr>
        <w:t>五、</w:t>
      </w:r>
      <w:r>
        <w:rPr>
          <w:rFonts w:hint="eastAsia" w:ascii="黑体" w:hAnsi="黑体" w:eastAsia="黑体" w:cs="黑体"/>
          <w:b w:val="0"/>
          <w:bCs w:val="0"/>
          <w:sz w:val="32"/>
          <w:szCs w:val="32"/>
        </w:rPr>
        <w:t>需提交的资料</w:t>
      </w:r>
      <w:bookmarkEnd w:id="5"/>
    </w:p>
    <w:p>
      <w:pPr>
        <w:spacing w:line="600" w:lineRule="exact"/>
        <w:ind w:firstLine="720" w:firstLineChars="200"/>
        <w:jc w:val="left"/>
        <w:rPr>
          <w:rFonts w:ascii="仿宋_GB2312" w:hAnsi="仿宋_GB2312" w:eastAsia="仿宋_GB2312" w:cs="仿宋_GB2312"/>
          <w:spacing w:val="20"/>
          <w:sz w:val="32"/>
          <w:szCs w:val="32"/>
        </w:rPr>
      </w:pPr>
      <w:bookmarkStart w:id="6" w:name="_Toc493251556"/>
      <w:r>
        <w:rPr>
          <w:rFonts w:hint="eastAsia" w:ascii="仿宋_GB2312" w:hAnsi="仿宋_GB2312" w:eastAsia="仿宋_GB2312" w:cs="仿宋_GB2312"/>
          <w:bCs/>
          <w:spacing w:val="20"/>
          <w:sz w:val="32"/>
          <w:szCs w:val="32"/>
        </w:rPr>
        <w:t>参与比选机构需提供的文件，包括但不限于以下内容：</w:t>
      </w:r>
    </w:p>
    <w:p>
      <w:pPr>
        <w:spacing w:line="600" w:lineRule="exact"/>
        <w:ind w:firstLine="640" w:firstLineChars="200"/>
        <w:jc w:val="left"/>
        <w:rPr>
          <w:rFonts w:ascii="楷体" w:hAnsi="楷体" w:eastAsia="楷体" w:cs="楷体"/>
          <w:sz w:val="32"/>
          <w:szCs w:val="32"/>
        </w:rPr>
      </w:pPr>
      <w:r>
        <w:rPr>
          <w:rFonts w:hint="eastAsia" w:ascii="楷体" w:hAnsi="楷体" w:eastAsia="楷体" w:cs="楷体"/>
          <w:bCs/>
          <w:sz w:val="32"/>
          <w:szCs w:val="32"/>
        </w:rPr>
        <w:t>（一）资格、资质证明文件</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 xml:space="preserve">1.参选人须是中华人民共和国境内（不含港澳台地区）注册，有能力为本次比选项目提供服务的供应商（须提供营业执照副本、税务登记证副本、组织机构代码证副本）。 </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 xml:space="preserve">注：已办理了“三证合一”或“五证合一”手续的，提供办理“三证合一”或“五证合一”手续后的营业执照副本复印件）。 </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 xml:space="preserve">2.必须符合国家相关部门规定的担任承销商的执业要求，具有银行间债券市场A类主承销商的承销资质。 </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3.最近三个年度发行的成功案例（需提供相关证明材料）。</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4.参加本次比选活动前三年内，公司在经营活动中没有重大违法记录、失信记录。</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 xml:space="preserve">5.单位负责人为同一人或者存在控股、管理关系的不同单位，不得同时参加本项目投标，否则相关投标均无效。 </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6.投标单位联系人/经办人，需为该公司法人或经授权的项目负责人。</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7.本项目不允许联合体参加比选。</w:t>
      </w:r>
    </w:p>
    <w:p>
      <w:pPr>
        <w:spacing w:line="600" w:lineRule="exact"/>
        <w:ind w:firstLine="640" w:firstLineChars="200"/>
        <w:jc w:val="left"/>
        <w:rPr>
          <w:rFonts w:ascii="楷体" w:hAnsi="楷体" w:eastAsia="楷体" w:cs="楷体"/>
          <w:sz w:val="32"/>
          <w:szCs w:val="32"/>
        </w:rPr>
      </w:pPr>
      <w:r>
        <w:rPr>
          <w:rFonts w:hint="eastAsia" w:ascii="楷体" w:hAnsi="楷体" w:eastAsia="楷体" w:cs="楷体"/>
          <w:bCs/>
          <w:sz w:val="32"/>
          <w:szCs w:val="32"/>
        </w:rPr>
        <w:t>（二）技术文件</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1.简介及竞争优势；</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2.2020年初至今投标人PPN承销业绩（以发行成功为准，提供对应项目清单，内容包括但不限于债券名称、金额、期限）；</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3.本次PPN整体服务方案（至少包括债券发行额度、债券发行期限、发行票面利率预估、发行承销费率、承销协议中是否为余额包销、债券发行工作时间安排、资料审核时间预计等内容）；</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4.全国发行PPN的成功案例，同等条件下优先采纳近三年在贵州有P</w:t>
      </w:r>
      <w:r>
        <w:rPr>
          <w:rFonts w:ascii="仿宋_GB2312" w:hAnsi="仿宋_GB2312" w:eastAsia="仿宋_GB2312" w:cs="仿宋_GB2312"/>
          <w:bCs/>
          <w:spacing w:val="20"/>
          <w:sz w:val="32"/>
          <w:szCs w:val="32"/>
        </w:rPr>
        <w:t>PN</w:t>
      </w:r>
      <w:r>
        <w:rPr>
          <w:rFonts w:hint="eastAsia" w:ascii="仿宋_GB2312" w:hAnsi="仿宋_GB2312" w:eastAsia="仿宋_GB2312" w:cs="仿宋_GB2312"/>
          <w:bCs/>
          <w:spacing w:val="20"/>
          <w:sz w:val="32"/>
          <w:szCs w:val="32"/>
        </w:rPr>
        <w:t>发行成功案例的机构；</w:t>
      </w:r>
    </w:p>
    <w:p>
      <w:pPr>
        <w:spacing w:line="600" w:lineRule="exact"/>
        <w:ind w:firstLine="720" w:firstLineChars="200"/>
        <w:jc w:val="lef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5.其他有利于参选机构的加分印证材料。</w:t>
      </w:r>
    </w:p>
    <w:p>
      <w:pPr>
        <w:spacing w:line="600" w:lineRule="exact"/>
        <w:ind w:firstLine="720" w:firstLineChars="200"/>
        <w:jc w:val="left"/>
        <w:rPr>
          <w:rFonts w:ascii="仿宋_GB2312" w:hAnsi="仿宋_GB2312" w:eastAsia="仿宋_GB2312" w:cs="仿宋_GB2312"/>
          <w:bCs/>
          <w:spacing w:val="20"/>
          <w:sz w:val="32"/>
          <w:szCs w:val="32"/>
        </w:rPr>
      </w:pPr>
    </w:p>
    <w:p>
      <w:pPr>
        <w:pStyle w:val="2"/>
        <w:spacing w:before="0" w:after="0" w:line="600" w:lineRule="exact"/>
        <w:ind w:firstLine="640" w:firstLineChars="200"/>
        <w:jc w:val="left"/>
        <w:rPr>
          <w:rFonts w:ascii="黑体" w:hAnsi="黑体" w:eastAsia="黑体" w:cs="黑体"/>
          <w:b w:val="0"/>
          <w:bCs w:val="0"/>
          <w:spacing w:val="20"/>
          <w:sz w:val="32"/>
          <w:szCs w:val="32"/>
        </w:rPr>
      </w:pPr>
      <w:r>
        <w:rPr>
          <w:rFonts w:hint="eastAsia" w:ascii="黑体" w:hAnsi="黑体" w:eastAsia="黑体" w:cs="黑体"/>
          <w:b w:val="0"/>
          <w:bCs w:val="0"/>
          <w:sz w:val="32"/>
          <w:szCs w:val="32"/>
        </w:rPr>
        <w:t>六、注意事项</w:t>
      </w:r>
      <w:bookmarkEnd w:id="6"/>
    </w:p>
    <w:p>
      <w:pPr>
        <w:tabs>
          <w:tab w:val="left" w:pos="720"/>
        </w:tabs>
        <w:spacing w:line="600" w:lineRule="exact"/>
        <w:ind w:firstLine="720" w:firstLineChars="200"/>
        <w:jc w:val="left"/>
        <w:rPr>
          <w:rFonts w:ascii="仿宋_GB2312" w:hAnsi="仿宋_GB2312" w:eastAsia="仿宋_GB2312" w:cs="仿宋_GB2312"/>
          <w:bCs/>
          <w:spacing w:val="20"/>
          <w:sz w:val="32"/>
          <w:szCs w:val="32"/>
        </w:rPr>
      </w:pPr>
      <w:r>
        <w:rPr>
          <w:rFonts w:hint="eastAsia" w:ascii="楷体" w:hAnsi="楷体" w:eastAsia="楷体" w:cs="楷体"/>
          <w:bCs/>
          <w:spacing w:val="20"/>
          <w:sz w:val="32"/>
          <w:szCs w:val="32"/>
        </w:rPr>
        <w:t>（一）</w:t>
      </w:r>
      <w:r>
        <w:rPr>
          <w:rFonts w:hint="eastAsia" w:ascii="仿宋_GB2312" w:hAnsi="仿宋_GB2312" w:eastAsia="仿宋_GB2312" w:cs="仿宋_GB2312"/>
          <w:bCs/>
          <w:spacing w:val="20"/>
          <w:sz w:val="32"/>
          <w:szCs w:val="32"/>
        </w:rPr>
        <w:t>参与比选机构须严格按照比选文件的要求执行。比选文件必须条理清晰、一目了然，便于评审专家考评。</w:t>
      </w:r>
    </w:p>
    <w:p>
      <w:pPr>
        <w:tabs>
          <w:tab w:val="left" w:pos="720"/>
        </w:tabs>
        <w:spacing w:line="600" w:lineRule="exact"/>
        <w:ind w:firstLine="720" w:firstLineChars="200"/>
        <w:jc w:val="left"/>
        <w:rPr>
          <w:rFonts w:ascii="仿宋_GB2312" w:hAnsi="仿宋_GB2312" w:eastAsia="仿宋_GB2312" w:cs="仿宋_GB2312"/>
          <w:bCs/>
          <w:color w:val="FF0000"/>
          <w:spacing w:val="20"/>
          <w:sz w:val="32"/>
          <w:szCs w:val="32"/>
        </w:rPr>
      </w:pPr>
      <w:r>
        <w:rPr>
          <w:rFonts w:hint="eastAsia" w:ascii="楷体" w:hAnsi="楷体" w:eastAsia="楷体" w:cs="楷体"/>
          <w:bCs/>
          <w:spacing w:val="20"/>
          <w:sz w:val="32"/>
          <w:szCs w:val="32"/>
        </w:rPr>
        <w:t>（二）</w:t>
      </w:r>
      <w:r>
        <w:rPr>
          <w:rFonts w:hint="eastAsia" w:ascii="仿宋_GB2312" w:hAnsi="仿宋_GB2312" w:eastAsia="仿宋_GB2312" w:cs="仿宋_GB2312"/>
          <w:bCs/>
          <w:spacing w:val="20"/>
          <w:sz w:val="32"/>
          <w:szCs w:val="32"/>
        </w:rPr>
        <w:t>比选文件在发出通知的7</w:t>
      </w:r>
      <w:r>
        <w:rPr>
          <w:rFonts w:ascii="仿宋_GB2312" w:hAnsi="仿宋_GB2312" w:eastAsia="仿宋_GB2312" w:cs="仿宋_GB2312"/>
          <w:bCs/>
          <w:spacing w:val="20"/>
          <w:sz w:val="32"/>
          <w:szCs w:val="32"/>
        </w:rPr>
        <w:t>个工作日内，</w:t>
      </w:r>
      <w:r>
        <w:rPr>
          <w:rFonts w:hint="eastAsia" w:ascii="仿宋_GB2312" w:hAnsi="仿宋_GB2312" w:eastAsia="仿宋_GB2312" w:cs="仿宋_GB2312"/>
          <w:bCs/>
          <w:spacing w:val="20"/>
          <w:sz w:val="32"/>
          <w:szCs w:val="32"/>
        </w:rPr>
        <w:t>参选人将比选文件纸质版正副本（详见第五条需提交的资料，无特殊格式要求）自行密封后邮寄到</w:t>
      </w:r>
      <w:r>
        <w:rPr>
          <w:rFonts w:hint="eastAsia" w:ascii="仿宋_GB2312" w:hAnsi="仿宋_GB2312" w:eastAsia="仿宋_GB2312" w:cs="仿宋_GB2312"/>
          <w:bCs/>
          <w:color w:val="000000"/>
          <w:spacing w:val="20"/>
          <w:sz w:val="32"/>
          <w:szCs w:val="32"/>
        </w:rPr>
        <w:t>遵义市投资（集团）有限责任公司（</w:t>
      </w:r>
      <w:r>
        <w:rPr>
          <w:rFonts w:hint="eastAsia" w:ascii="仿宋_GB2312" w:hAnsi="仿宋_GB2312" w:eastAsia="仿宋_GB2312" w:cs="仿宋_GB2312"/>
          <w:bCs/>
          <w:spacing w:val="20"/>
          <w:sz w:val="32"/>
          <w:szCs w:val="32"/>
        </w:rPr>
        <w:t>贵州省遵义市汇川区北海路遵投大厦</w:t>
      </w:r>
      <w:r>
        <w:rPr>
          <w:rFonts w:ascii="仿宋_GB2312" w:hAnsi="仿宋_GB2312" w:eastAsia="仿宋_GB2312" w:cs="仿宋_GB2312"/>
          <w:bCs/>
          <w:spacing w:val="20"/>
          <w:sz w:val="32"/>
          <w:szCs w:val="32"/>
        </w:rPr>
        <w:t>15楼融资部一室</w:t>
      </w:r>
      <w:r>
        <w:rPr>
          <w:rFonts w:hint="eastAsia" w:ascii="仿宋_GB2312" w:hAnsi="仿宋_GB2312" w:eastAsia="仿宋_GB2312" w:cs="仿宋_GB2312"/>
          <w:bCs/>
          <w:color w:val="000000"/>
          <w:spacing w:val="20"/>
          <w:sz w:val="32"/>
          <w:szCs w:val="32"/>
        </w:rPr>
        <w:t>），逾期送</w:t>
      </w:r>
      <w:r>
        <w:rPr>
          <w:rFonts w:hint="eastAsia" w:ascii="仿宋_GB2312" w:hAnsi="仿宋_GB2312" w:eastAsia="仿宋_GB2312" w:cs="仿宋_GB2312"/>
          <w:bCs/>
          <w:spacing w:val="20"/>
          <w:sz w:val="32"/>
          <w:szCs w:val="32"/>
        </w:rPr>
        <w:t>达的文件无效</w:t>
      </w:r>
      <w:r>
        <w:rPr>
          <w:rFonts w:hint="eastAsia" w:ascii="仿宋_GB2312" w:hAnsi="仿宋_GB2312" w:eastAsia="仿宋_GB2312" w:cs="仿宋_GB2312"/>
          <w:bCs/>
          <w:color w:val="000000"/>
          <w:spacing w:val="20"/>
          <w:sz w:val="32"/>
          <w:szCs w:val="32"/>
        </w:rPr>
        <w:t>（以邮戳时间为截止日）。</w:t>
      </w:r>
    </w:p>
    <w:p>
      <w:pPr>
        <w:tabs>
          <w:tab w:val="left" w:pos="720"/>
        </w:tabs>
        <w:spacing w:line="600" w:lineRule="exact"/>
        <w:ind w:firstLine="720" w:firstLineChars="200"/>
        <w:jc w:val="left"/>
        <w:rPr>
          <w:rFonts w:ascii="仿宋_GB2312" w:hAnsi="仿宋_GB2312" w:eastAsia="仿宋_GB2312" w:cs="仿宋_GB2312"/>
          <w:bCs/>
          <w:color w:val="FF0000"/>
          <w:spacing w:val="20"/>
          <w:sz w:val="32"/>
          <w:szCs w:val="32"/>
        </w:rPr>
      </w:pPr>
      <w:r>
        <w:rPr>
          <w:rFonts w:hint="eastAsia" w:ascii="楷体" w:hAnsi="楷体" w:eastAsia="楷体" w:cs="楷体"/>
          <w:bCs/>
          <w:spacing w:val="20"/>
          <w:sz w:val="32"/>
          <w:szCs w:val="32"/>
        </w:rPr>
        <w:t>（三）</w:t>
      </w:r>
      <w:r>
        <w:rPr>
          <w:rFonts w:hint="eastAsia" w:ascii="仿宋_GB2312" w:hAnsi="仿宋_GB2312" w:eastAsia="仿宋_GB2312" w:cs="仿宋_GB2312"/>
          <w:bCs/>
          <w:spacing w:val="20"/>
          <w:sz w:val="32"/>
          <w:szCs w:val="32"/>
          <w:lang w:eastAsia="zh-CN"/>
        </w:rPr>
        <w:t>评选领导小组</w:t>
      </w:r>
      <w:r>
        <w:rPr>
          <w:rFonts w:hint="eastAsia" w:ascii="仿宋_GB2312" w:hAnsi="仿宋_GB2312" w:eastAsia="仿宋_GB2312" w:cs="仿宋_GB2312"/>
          <w:bCs/>
          <w:spacing w:val="20"/>
          <w:sz w:val="32"/>
          <w:szCs w:val="32"/>
        </w:rPr>
        <w:t>将于收到相关比选材料后在遵义市投资（集团）有限责任公司会议室对参与比选机构提供的全部资料进行考评（具体日期另行确定）。</w:t>
      </w:r>
    </w:p>
    <w:p>
      <w:pPr>
        <w:tabs>
          <w:tab w:val="left" w:pos="720"/>
        </w:tabs>
        <w:spacing w:line="600" w:lineRule="exact"/>
        <w:ind w:firstLine="720" w:firstLineChars="200"/>
        <w:jc w:val="left"/>
        <w:rPr>
          <w:rFonts w:ascii="仿宋_GB2312" w:hAnsi="仿宋_GB2312" w:eastAsia="仿宋_GB2312" w:cs="仿宋_GB2312"/>
          <w:bCs/>
          <w:spacing w:val="20"/>
          <w:sz w:val="32"/>
          <w:szCs w:val="32"/>
        </w:rPr>
      </w:pPr>
      <w:r>
        <w:rPr>
          <w:rFonts w:hint="eastAsia" w:ascii="楷体" w:hAnsi="楷体" w:eastAsia="楷体" w:cs="楷体"/>
          <w:bCs/>
          <w:color w:val="000000"/>
          <w:spacing w:val="20"/>
          <w:sz w:val="32"/>
          <w:szCs w:val="32"/>
        </w:rPr>
        <w:t>（四）</w:t>
      </w:r>
      <w:r>
        <w:rPr>
          <w:rFonts w:hint="eastAsia" w:ascii="仿宋_GB2312" w:hAnsi="仿宋_GB2312" w:eastAsia="仿宋_GB2312" w:cs="仿宋_GB2312"/>
          <w:bCs/>
          <w:color w:val="000000"/>
          <w:spacing w:val="20"/>
          <w:sz w:val="32"/>
          <w:szCs w:val="32"/>
        </w:rPr>
        <w:t>遵义市投资（集团）有限责任公司</w:t>
      </w:r>
      <w:r>
        <w:rPr>
          <w:rFonts w:hint="eastAsia" w:ascii="仿宋_GB2312" w:hAnsi="仿宋_GB2312" w:eastAsia="仿宋_GB2312" w:cs="仿宋_GB2312"/>
          <w:bCs/>
          <w:spacing w:val="20"/>
          <w:sz w:val="32"/>
          <w:szCs w:val="32"/>
        </w:rPr>
        <w:t>有不接受任何参与比选机构而无需做出解释的权利。</w:t>
      </w:r>
    </w:p>
    <w:p>
      <w:pPr>
        <w:spacing w:before="156" w:beforeLines="50" w:after="156" w:afterLines="50" w:line="600" w:lineRule="exact"/>
        <w:jc w:val="left"/>
        <w:rPr>
          <w:rFonts w:ascii="仿宋_GB2312" w:hAnsi="仿宋_GB2312" w:eastAsia="仿宋_GB2312" w:cs="仿宋_GB2312"/>
          <w:bCs/>
          <w:spacing w:val="20"/>
          <w:sz w:val="32"/>
          <w:szCs w:val="32"/>
        </w:rPr>
      </w:pPr>
    </w:p>
    <w:p>
      <w:pPr>
        <w:spacing w:before="156" w:beforeLines="50" w:after="156" w:afterLines="50" w:line="600" w:lineRule="exact"/>
        <w:jc w:val="left"/>
        <w:rPr>
          <w:rFonts w:ascii="仿宋_GB2312" w:hAnsi="仿宋_GB2312" w:eastAsia="仿宋_GB2312" w:cs="仿宋_GB2312"/>
          <w:bCs/>
          <w:spacing w:val="20"/>
          <w:sz w:val="32"/>
          <w:szCs w:val="32"/>
        </w:rPr>
      </w:pPr>
    </w:p>
    <w:p>
      <w:pPr>
        <w:spacing w:before="156" w:beforeLines="50" w:after="156" w:afterLines="50" w:line="600" w:lineRule="exact"/>
        <w:jc w:val="left"/>
        <w:rPr>
          <w:rFonts w:ascii="仿宋_GB2312" w:hAnsi="仿宋_GB2312" w:eastAsia="仿宋_GB2312" w:cs="仿宋_GB2312"/>
          <w:bCs/>
          <w:spacing w:val="20"/>
          <w:sz w:val="32"/>
          <w:szCs w:val="32"/>
        </w:rPr>
      </w:pPr>
    </w:p>
    <w:p>
      <w:pPr>
        <w:spacing w:before="156" w:beforeLines="50" w:after="156" w:afterLines="50" w:line="600" w:lineRule="exact"/>
        <w:jc w:val="left"/>
        <w:rPr>
          <w:rFonts w:ascii="仿宋_GB2312" w:hAnsi="仿宋_GB2312" w:eastAsia="仿宋_GB2312" w:cs="仿宋_GB2312"/>
          <w:bCs/>
          <w:spacing w:val="20"/>
          <w:sz w:val="32"/>
          <w:szCs w:val="32"/>
        </w:rPr>
      </w:pPr>
    </w:p>
    <w:p>
      <w:pPr>
        <w:spacing w:before="156" w:beforeLines="50" w:after="156" w:afterLines="50" w:line="600" w:lineRule="exact"/>
        <w:jc w:val="righ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遵义市投资（集团）有限责任公司</w:t>
      </w:r>
    </w:p>
    <w:p>
      <w:pPr>
        <w:wordWrap w:val="0"/>
        <w:spacing w:before="156" w:beforeLines="50" w:after="156" w:afterLines="50" w:line="600" w:lineRule="exact"/>
        <w:jc w:val="right"/>
        <w:rPr>
          <w:rFonts w:ascii="仿宋_GB2312" w:hAnsi="仿宋_GB2312" w:eastAsia="仿宋_GB2312" w:cs="仿宋_GB2312"/>
          <w:bCs/>
          <w:spacing w:val="20"/>
          <w:sz w:val="32"/>
          <w:szCs w:val="32"/>
        </w:rPr>
      </w:pPr>
      <w:r>
        <w:rPr>
          <w:rFonts w:hint="eastAsia" w:ascii="仿宋_GB2312" w:hAnsi="仿宋_GB2312" w:eastAsia="仿宋_GB2312" w:cs="仿宋_GB2312"/>
          <w:bCs/>
          <w:spacing w:val="20"/>
          <w:sz w:val="32"/>
          <w:szCs w:val="32"/>
        </w:rPr>
        <w:t xml:space="preserve">      2021年</w:t>
      </w:r>
      <w:r>
        <w:rPr>
          <w:rFonts w:hint="eastAsia" w:ascii="仿宋_GB2312" w:hAnsi="仿宋_GB2312" w:eastAsia="仿宋_GB2312" w:cs="仿宋_GB2312"/>
          <w:bCs/>
          <w:spacing w:val="20"/>
          <w:sz w:val="32"/>
          <w:szCs w:val="32"/>
          <w:lang w:val="en-US" w:eastAsia="zh-CN"/>
        </w:rPr>
        <w:t>9</w:t>
      </w:r>
      <w:r>
        <w:rPr>
          <w:rFonts w:hint="eastAsia" w:ascii="仿宋_GB2312" w:hAnsi="仿宋_GB2312" w:eastAsia="仿宋_GB2312" w:cs="仿宋_GB2312"/>
          <w:bCs/>
          <w:spacing w:val="20"/>
          <w:sz w:val="32"/>
          <w:szCs w:val="32"/>
        </w:rPr>
        <w:t>月</w:t>
      </w:r>
      <w:r>
        <w:rPr>
          <w:rFonts w:hint="eastAsia" w:ascii="仿宋_GB2312" w:hAnsi="仿宋_GB2312" w:eastAsia="仿宋_GB2312" w:cs="仿宋_GB2312"/>
          <w:bCs/>
          <w:spacing w:val="20"/>
          <w:sz w:val="32"/>
          <w:szCs w:val="32"/>
          <w:lang w:val="en-US" w:eastAsia="zh-CN"/>
        </w:rPr>
        <w:t>15</w:t>
      </w:r>
      <w:r>
        <w:rPr>
          <w:rFonts w:hint="eastAsia" w:ascii="仿宋_GB2312" w:hAnsi="仿宋_GB2312" w:eastAsia="仿宋_GB2312" w:cs="仿宋_GB2312"/>
          <w:bCs/>
          <w:spacing w:val="20"/>
          <w:sz w:val="32"/>
          <w:szCs w:val="32"/>
        </w:rPr>
        <w:t>日</w:t>
      </w:r>
    </w:p>
    <w:sectPr>
      <w:headerReference r:id="rId5" w:type="first"/>
      <w:footerReference r:id="rId7" w:type="first"/>
      <w:footerReference r:id="rId6" w:type="default"/>
      <w:pgSz w:w="11906" w:h="16838"/>
      <w:pgMar w:top="1440" w:right="1797" w:bottom="1440" w:left="179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mdEy70BAABjAwAADgAAAAAAAAABACAAAAAiAQAAZHJzL2Uyb0RvYy54bWxQSwUG&#10;AAAAAAYABgBZAQAAUQUAAAAA&#10;">
              <v:fill on="f" focussize="0,0"/>
              <v:stroke on="f" weight="1.2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156"/>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D19"/>
    <w:rsid w:val="000034B8"/>
    <w:rsid w:val="00004569"/>
    <w:rsid w:val="00005B4A"/>
    <w:rsid w:val="00010AB2"/>
    <w:rsid w:val="0001138D"/>
    <w:rsid w:val="0001139B"/>
    <w:rsid w:val="000129B2"/>
    <w:rsid w:val="000137A3"/>
    <w:rsid w:val="00013D30"/>
    <w:rsid w:val="00015C13"/>
    <w:rsid w:val="00015EC8"/>
    <w:rsid w:val="00016016"/>
    <w:rsid w:val="00017012"/>
    <w:rsid w:val="00017F5A"/>
    <w:rsid w:val="000218E3"/>
    <w:rsid w:val="00024701"/>
    <w:rsid w:val="000249DB"/>
    <w:rsid w:val="000267D0"/>
    <w:rsid w:val="000311C1"/>
    <w:rsid w:val="00033ECF"/>
    <w:rsid w:val="00033F66"/>
    <w:rsid w:val="000371CF"/>
    <w:rsid w:val="0004055C"/>
    <w:rsid w:val="000410E3"/>
    <w:rsid w:val="00041A26"/>
    <w:rsid w:val="00042D2F"/>
    <w:rsid w:val="000432BF"/>
    <w:rsid w:val="0004393C"/>
    <w:rsid w:val="000457BA"/>
    <w:rsid w:val="00045F8B"/>
    <w:rsid w:val="0005632A"/>
    <w:rsid w:val="0005756C"/>
    <w:rsid w:val="000576C8"/>
    <w:rsid w:val="00057771"/>
    <w:rsid w:val="000602C1"/>
    <w:rsid w:val="000646A8"/>
    <w:rsid w:val="00065388"/>
    <w:rsid w:val="000656FB"/>
    <w:rsid w:val="000658AA"/>
    <w:rsid w:val="00067651"/>
    <w:rsid w:val="000701FE"/>
    <w:rsid w:val="000724E8"/>
    <w:rsid w:val="00073FA8"/>
    <w:rsid w:val="000742CE"/>
    <w:rsid w:val="000742E5"/>
    <w:rsid w:val="00076032"/>
    <w:rsid w:val="00076D7D"/>
    <w:rsid w:val="000821BF"/>
    <w:rsid w:val="000903C1"/>
    <w:rsid w:val="0009556B"/>
    <w:rsid w:val="00097BAF"/>
    <w:rsid w:val="00097BBB"/>
    <w:rsid w:val="000A4531"/>
    <w:rsid w:val="000A5703"/>
    <w:rsid w:val="000A6FBF"/>
    <w:rsid w:val="000A72C8"/>
    <w:rsid w:val="000A7A4B"/>
    <w:rsid w:val="000B126F"/>
    <w:rsid w:val="000B3000"/>
    <w:rsid w:val="000B38E9"/>
    <w:rsid w:val="000B4D81"/>
    <w:rsid w:val="000B6D62"/>
    <w:rsid w:val="000B7E67"/>
    <w:rsid w:val="000C45E4"/>
    <w:rsid w:val="000C5967"/>
    <w:rsid w:val="000C6F36"/>
    <w:rsid w:val="000D00C5"/>
    <w:rsid w:val="000D26D6"/>
    <w:rsid w:val="000D50C2"/>
    <w:rsid w:val="000D5F59"/>
    <w:rsid w:val="000D7553"/>
    <w:rsid w:val="000D794D"/>
    <w:rsid w:val="000E4BE2"/>
    <w:rsid w:val="000F0CD1"/>
    <w:rsid w:val="000F0F99"/>
    <w:rsid w:val="000F1580"/>
    <w:rsid w:val="000F30E7"/>
    <w:rsid w:val="00100377"/>
    <w:rsid w:val="0011029D"/>
    <w:rsid w:val="00112392"/>
    <w:rsid w:val="0011569F"/>
    <w:rsid w:val="00115B0E"/>
    <w:rsid w:val="00115CAC"/>
    <w:rsid w:val="00122E82"/>
    <w:rsid w:val="001254E8"/>
    <w:rsid w:val="001255B2"/>
    <w:rsid w:val="00132B3B"/>
    <w:rsid w:val="00140262"/>
    <w:rsid w:val="00151F79"/>
    <w:rsid w:val="00152FE5"/>
    <w:rsid w:val="00153F30"/>
    <w:rsid w:val="00157E64"/>
    <w:rsid w:val="001603A8"/>
    <w:rsid w:val="00160485"/>
    <w:rsid w:val="00161266"/>
    <w:rsid w:val="00167203"/>
    <w:rsid w:val="00175F2B"/>
    <w:rsid w:val="00183C10"/>
    <w:rsid w:val="00185AEA"/>
    <w:rsid w:val="0018678B"/>
    <w:rsid w:val="001873B5"/>
    <w:rsid w:val="00191B50"/>
    <w:rsid w:val="001976D2"/>
    <w:rsid w:val="001A1A09"/>
    <w:rsid w:val="001A1AB1"/>
    <w:rsid w:val="001A4D8A"/>
    <w:rsid w:val="001A6F34"/>
    <w:rsid w:val="001B17F3"/>
    <w:rsid w:val="001B39F5"/>
    <w:rsid w:val="001B3EBB"/>
    <w:rsid w:val="001B6A59"/>
    <w:rsid w:val="001D18EB"/>
    <w:rsid w:val="001D3B0F"/>
    <w:rsid w:val="001E108C"/>
    <w:rsid w:val="001E18C3"/>
    <w:rsid w:val="001E37DB"/>
    <w:rsid w:val="001E5038"/>
    <w:rsid w:val="001E6068"/>
    <w:rsid w:val="001E7D51"/>
    <w:rsid w:val="001F2F11"/>
    <w:rsid w:val="001F5ABF"/>
    <w:rsid w:val="001F7F9B"/>
    <w:rsid w:val="00200F38"/>
    <w:rsid w:val="00201326"/>
    <w:rsid w:val="00202FEC"/>
    <w:rsid w:val="00203932"/>
    <w:rsid w:val="00207BE3"/>
    <w:rsid w:val="00210FC2"/>
    <w:rsid w:val="0021312F"/>
    <w:rsid w:val="002159B2"/>
    <w:rsid w:val="0021726A"/>
    <w:rsid w:val="00220007"/>
    <w:rsid w:val="00222BAF"/>
    <w:rsid w:val="00226051"/>
    <w:rsid w:val="00226329"/>
    <w:rsid w:val="00226783"/>
    <w:rsid w:val="00230BAD"/>
    <w:rsid w:val="00231F94"/>
    <w:rsid w:val="00232E20"/>
    <w:rsid w:val="00240438"/>
    <w:rsid w:val="0024093F"/>
    <w:rsid w:val="00242C89"/>
    <w:rsid w:val="00246568"/>
    <w:rsid w:val="00246EA4"/>
    <w:rsid w:val="00246EEB"/>
    <w:rsid w:val="0025135E"/>
    <w:rsid w:val="00252B60"/>
    <w:rsid w:val="00252D08"/>
    <w:rsid w:val="0025485D"/>
    <w:rsid w:val="00254EFB"/>
    <w:rsid w:val="00256DD2"/>
    <w:rsid w:val="00261568"/>
    <w:rsid w:val="00262C38"/>
    <w:rsid w:val="00265DD2"/>
    <w:rsid w:val="002704CE"/>
    <w:rsid w:val="002708D9"/>
    <w:rsid w:val="00270FDE"/>
    <w:rsid w:val="00275C29"/>
    <w:rsid w:val="0027642F"/>
    <w:rsid w:val="00277212"/>
    <w:rsid w:val="00277468"/>
    <w:rsid w:val="002826BC"/>
    <w:rsid w:val="00284E26"/>
    <w:rsid w:val="00285ADB"/>
    <w:rsid w:val="002874A8"/>
    <w:rsid w:val="0028780E"/>
    <w:rsid w:val="00295058"/>
    <w:rsid w:val="002A0AA7"/>
    <w:rsid w:val="002A2AED"/>
    <w:rsid w:val="002A62C7"/>
    <w:rsid w:val="002A6F10"/>
    <w:rsid w:val="002C0999"/>
    <w:rsid w:val="002C0C12"/>
    <w:rsid w:val="002C17C9"/>
    <w:rsid w:val="002C3847"/>
    <w:rsid w:val="002C3915"/>
    <w:rsid w:val="002D2BBA"/>
    <w:rsid w:val="002D2E87"/>
    <w:rsid w:val="002D41FA"/>
    <w:rsid w:val="002D464B"/>
    <w:rsid w:val="002D6E83"/>
    <w:rsid w:val="002E2C23"/>
    <w:rsid w:val="002E7796"/>
    <w:rsid w:val="002F0285"/>
    <w:rsid w:val="002F0759"/>
    <w:rsid w:val="002F3A47"/>
    <w:rsid w:val="002F5A3B"/>
    <w:rsid w:val="00302AF8"/>
    <w:rsid w:val="00302CB4"/>
    <w:rsid w:val="0030397B"/>
    <w:rsid w:val="0030617B"/>
    <w:rsid w:val="003069C0"/>
    <w:rsid w:val="00316E5C"/>
    <w:rsid w:val="003218D4"/>
    <w:rsid w:val="0032403F"/>
    <w:rsid w:val="0032623C"/>
    <w:rsid w:val="0033151F"/>
    <w:rsid w:val="00332C21"/>
    <w:rsid w:val="003346BB"/>
    <w:rsid w:val="00335093"/>
    <w:rsid w:val="00335A47"/>
    <w:rsid w:val="00341602"/>
    <w:rsid w:val="00347FA4"/>
    <w:rsid w:val="003524BD"/>
    <w:rsid w:val="00353771"/>
    <w:rsid w:val="00354894"/>
    <w:rsid w:val="003548F8"/>
    <w:rsid w:val="00355358"/>
    <w:rsid w:val="0035546C"/>
    <w:rsid w:val="00356A6B"/>
    <w:rsid w:val="003606A6"/>
    <w:rsid w:val="00363A95"/>
    <w:rsid w:val="0036450C"/>
    <w:rsid w:val="00364DEF"/>
    <w:rsid w:val="00370EB5"/>
    <w:rsid w:val="00373AE4"/>
    <w:rsid w:val="00374EE8"/>
    <w:rsid w:val="0038236A"/>
    <w:rsid w:val="00386CE1"/>
    <w:rsid w:val="00393109"/>
    <w:rsid w:val="00394EDF"/>
    <w:rsid w:val="00396189"/>
    <w:rsid w:val="003A2CE1"/>
    <w:rsid w:val="003A3D67"/>
    <w:rsid w:val="003B2003"/>
    <w:rsid w:val="003B343C"/>
    <w:rsid w:val="003B4C67"/>
    <w:rsid w:val="003B5CED"/>
    <w:rsid w:val="003B656D"/>
    <w:rsid w:val="003C22E6"/>
    <w:rsid w:val="003C24CC"/>
    <w:rsid w:val="003C3FDD"/>
    <w:rsid w:val="003C601A"/>
    <w:rsid w:val="003C77F0"/>
    <w:rsid w:val="003D1FB7"/>
    <w:rsid w:val="003D32C7"/>
    <w:rsid w:val="003D5907"/>
    <w:rsid w:val="003D5A55"/>
    <w:rsid w:val="003D63F3"/>
    <w:rsid w:val="003D7E71"/>
    <w:rsid w:val="003E0042"/>
    <w:rsid w:val="003E1BD2"/>
    <w:rsid w:val="003E3681"/>
    <w:rsid w:val="003E53AB"/>
    <w:rsid w:val="003E6BCE"/>
    <w:rsid w:val="003F1B47"/>
    <w:rsid w:val="003F2114"/>
    <w:rsid w:val="003F737C"/>
    <w:rsid w:val="00412671"/>
    <w:rsid w:val="00417155"/>
    <w:rsid w:val="00421AF7"/>
    <w:rsid w:val="004243A9"/>
    <w:rsid w:val="00425E61"/>
    <w:rsid w:val="00427849"/>
    <w:rsid w:val="004312DB"/>
    <w:rsid w:val="00431E65"/>
    <w:rsid w:val="00432AC1"/>
    <w:rsid w:val="00433C4A"/>
    <w:rsid w:val="00434815"/>
    <w:rsid w:val="004366B8"/>
    <w:rsid w:val="00436B25"/>
    <w:rsid w:val="00436F08"/>
    <w:rsid w:val="004371E2"/>
    <w:rsid w:val="0044186D"/>
    <w:rsid w:val="00442CFE"/>
    <w:rsid w:val="0044788C"/>
    <w:rsid w:val="0045026C"/>
    <w:rsid w:val="004537CC"/>
    <w:rsid w:val="00453FED"/>
    <w:rsid w:val="00455E62"/>
    <w:rsid w:val="0045630E"/>
    <w:rsid w:val="0046315D"/>
    <w:rsid w:val="004728D9"/>
    <w:rsid w:val="0047737B"/>
    <w:rsid w:val="00480C3F"/>
    <w:rsid w:val="00480C75"/>
    <w:rsid w:val="00481AC4"/>
    <w:rsid w:val="00484FB2"/>
    <w:rsid w:val="00486698"/>
    <w:rsid w:val="00486EC1"/>
    <w:rsid w:val="0049164D"/>
    <w:rsid w:val="004932E3"/>
    <w:rsid w:val="004952C4"/>
    <w:rsid w:val="004A292B"/>
    <w:rsid w:val="004A4839"/>
    <w:rsid w:val="004A7B01"/>
    <w:rsid w:val="004B5E57"/>
    <w:rsid w:val="004C08E9"/>
    <w:rsid w:val="004C116B"/>
    <w:rsid w:val="004C4AB5"/>
    <w:rsid w:val="004D395B"/>
    <w:rsid w:val="004D3F3D"/>
    <w:rsid w:val="004D72FD"/>
    <w:rsid w:val="004E037E"/>
    <w:rsid w:val="004E43C3"/>
    <w:rsid w:val="004E4F08"/>
    <w:rsid w:val="004E6AF5"/>
    <w:rsid w:val="004E6C5E"/>
    <w:rsid w:val="004F14E6"/>
    <w:rsid w:val="004F2881"/>
    <w:rsid w:val="004F5BC4"/>
    <w:rsid w:val="00500786"/>
    <w:rsid w:val="00501394"/>
    <w:rsid w:val="00501E48"/>
    <w:rsid w:val="00502BD0"/>
    <w:rsid w:val="005049DD"/>
    <w:rsid w:val="00512D23"/>
    <w:rsid w:val="00513E4F"/>
    <w:rsid w:val="00520D4F"/>
    <w:rsid w:val="005271A9"/>
    <w:rsid w:val="005308D9"/>
    <w:rsid w:val="005353D1"/>
    <w:rsid w:val="00535909"/>
    <w:rsid w:val="00537D74"/>
    <w:rsid w:val="00537E68"/>
    <w:rsid w:val="00540187"/>
    <w:rsid w:val="00544687"/>
    <w:rsid w:val="00544BA3"/>
    <w:rsid w:val="005506A7"/>
    <w:rsid w:val="0055116D"/>
    <w:rsid w:val="0055264B"/>
    <w:rsid w:val="00553998"/>
    <w:rsid w:val="00554167"/>
    <w:rsid w:val="0055507A"/>
    <w:rsid w:val="005557D5"/>
    <w:rsid w:val="00557C89"/>
    <w:rsid w:val="0056039B"/>
    <w:rsid w:val="00560433"/>
    <w:rsid w:val="00560D96"/>
    <w:rsid w:val="005639D2"/>
    <w:rsid w:val="00564385"/>
    <w:rsid w:val="00565D09"/>
    <w:rsid w:val="00566A5B"/>
    <w:rsid w:val="00567603"/>
    <w:rsid w:val="00576359"/>
    <w:rsid w:val="0058335A"/>
    <w:rsid w:val="005840E1"/>
    <w:rsid w:val="00584DBF"/>
    <w:rsid w:val="005858ED"/>
    <w:rsid w:val="00585964"/>
    <w:rsid w:val="00592271"/>
    <w:rsid w:val="00596639"/>
    <w:rsid w:val="005A3734"/>
    <w:rsid w:val="005A4BAB"/>
    <w:rsid w:val="005B2BBE"/>
    <w:rsid w:val="005B31AC"/>
    <w:rsid w:val="005C2413"/>
    <w:rsid w:val="005C2995"/>
    <w:rsid w:val="005C57D1"/>
    <w:rsid w:val="005C697B"/>
    <w:rsid w:val="005D12BA"/>
    <w:rsid w:val="005D23CA"/>
    <w:rsid w:val="005D2AA1"/>
    <w:rsid w:val="005D48F3"/>
    <w:rsid w:val="005D4D8F"/>
    <w:rsid w:val="005D56B1"/>
    <w:rsid w:val="005D5F7C"/>
    <w:rsid w:val="005D6E7A"/>
    <w:rsid w:val="005D7684"/>
    <w:rsid w:val="005E305A"/>
    <w:rsid w:val="005E3D18"/>
    <w:rsid w:val="005E7304"/>
    <w:rsid w:val="005F1247"/>
    <w:rsid w:val="005F54B8"/>
    <w:rsid w:val="005F5DF0"/>
    <w:rsid w:val="005F7E9A"/>
    <w:rsid w:val="006034A1"/>
    <w:rsid w:val="00605399"/>
    <w:rsid w:val="006054A4"/>
    <w:rsid w:val="0060568B"/>
    <w:rsid w:val="006166F5"/>
    <w:rsid w:val="00617E9D"/>
    <w:rsid w:val="0062002A"/>
    <w:rsid w:val="00620209"/>
    <w:rsid w:val="006204E7"/>
    <w:rsid w:val="00624CBF"/>
    <w:rsid w:val="00624FCA"/>
    <w:rsid w:val="006256BA"/>
    <w:rsid w:val="00630024"/>
    <w:rsid w:val="00632AA3"/>
    <w:rsid w:val="00635ADB"/>
    <w:rsid w:val="00635E8E"/>
    <w:rsid w:val="00636388"/>
    <w:rsid w:val="00636A15"/>
    <w:rsid w:val="006412A4"/>
    <w:rsid w:val="00641524"/>
    <w:rsid w:val="00642C4A"/>
    <w:rsid w:val="0064471E"/>
    <w:rsid w:val="00645800"/>
    <w:rsid w:val="00646D79"/>
    <w:rsid w:val="006507AA"/>
    <w:rsid w:val="0065565F"/>
    <w:rsid w:val="0066220A"/>
    <w:rsid w:val="00664DBE"/>
    <w:rsid w:val="00670525"/>
    <w:rsid w:val="00670559"/>
    <w:rsid w:val="00670BCC"/>
    <w:rsid w:val="006717F7"/>
    <w:rsid w:val="0067263F"/>
    <w:rsid w:val="00674AA6"/>
    <w:rsid w:val="00675E5D"/>
    <w:rsid w:val="006767E4"/>
    <w:rsid w:val="0068059A"/>
    <w:rsid w:val="006806A7"/>
    <w:rsid w:val="00680CD0"/>
    <w:rsid w:val="00681F20"/>
    <w:rsid w:val="00682081"/>
    <w:rsid w:val="00684C06"/>
    <w:rsid w:val="006908AE"/>
    <w:rsid w:val="00691E83"/>
    <w:rsid w:val="006929CE"/>
    <w:rsid w:val="00693C35"/>
    <w:rsid w:val="00695BD1"/>
    <w:rsid w:val="006A250F"/>
    <w:rsid w:val="006A59FA"/>
    <w:rsid w:val="006A6D4D"/>
    <w:rsid w:val="006B0293"/>
    <w:rsid w:val="006B1B26"/>
    <w:rsid w:val="006B3E5E"/>
    <w:rsid w:val="006B423F"/>
    <w:rsid w:val="006B4718"/>
    <w:rsid w:val="006B6BD8"/>
    <w:rsid w:val="006B7463"/>
    <w:rsid w:val="006C0123"/>
    <w:rsid w:val="006C04DF"/>
    <w:rsid w:val="006C253C"/>
    <w:rsid w:val="006C3360"/>
    <w:rsid w:val="006C39E0"/>
    <w:rsid w:val="006D23EC"/>
    <w:rsid w:val="006D41FD"/>
    <w:rsid w:val="006D4B1A"/>
    <w:rsid w:val="006D6338"/>
    <w:rsid w:val="006E2A90"/>
    <w:rsid w:val="006E3D34"/>
    <w:rsid w:val="006E57E3"/>
    <w:rsid w:val="006E7C77"/>
    <w:rsid w:val="006F0BAD"/>
    <w:rsid w:val="006F1C28"/>
    <w:rsid w:val="006F2FB4"/>
    <w:rsid w:val="006F40EC"/>
    <w:rsid w:val="006F57AD"/>
    <w:rsid w:val="006F6BE5"/>
    <w:rsid w:val="00700F2E"/>
    <w:rsid w:val="0070125E"/>
    <w:rsid w:val="00702FDE"/>
    <w:rsid w:val="00706335"/>
    <w:rsid w:val="00714A58"/>
    <w:rsid w:val="00721880"/>
    <w:rsid w:val="00724627"/>
    <w:rsid w:val="00726659"/>
    <w:rsid w:val="007366B8"/>
    <w:rsid w:val="007370D0"/>
    <w:rsid w:val="007441DA"/>
    <w:rsid w:val="007502A5"/>
    <w:rsid w:val="007504D9"/>
    <w:rsid w:val="007522B7"/>
    <w:rsid w:val="00762B49"/>
    <w:rsid w:val="007647EA"/>
    <w:rsid w:val="00767870"/>
    <w:rsid w:val="00767D8F"/>
    <w:rsid w:val="007715E9"/>
    <w:rsid w:val="007727B9"/>
    <w:rsid w:val="007737DA"/>
    <w:rsid w:val="0077405D"/>
    <w:rsid w:val="007825AC"/>
    <w:rsid w:val="00783E5C"/>
    <w:rsid w:val="00784CF0"/>
    <w:rsid w:val="00785E76"/>
    <w:rsid w:val="0078747B"/>
    <w:rsid w:val="007944D7"/>
    <w:rsid w:val="00796305"/>
    <w:rsid w:val="00796F62"/>
    <w:rsid w:val="007A1FFA"/>
    <w:rsid w:val="007A3CC1"/>
    <w:rsid w:val="007A4502"/>
    <w:rsid w:val="007A65AE"/>
    <w:rsid w:val="007B1407"/>
    <w:rsid w:val="007B172C"/>
    <w:rsid w:val="007B1733"/>
    <w:rsid w:val="007B2A47"/>
    <w:rsid w:val="007B40A3"/>
    <w:rsid w:val="007B6681"/>
    <w:rsid w:val="007B7591"/>
    <w:rsid w:val="007C26BD"/>
    <w:rsid w:val="007C5B1F"/>
    <w:rsid w:val="007D1B66"/>
    <w:rsid w:val="007D3B3B"/>
    <w:rsid w:val="007D51F6"/>
    <w:rsid w:val="007D64C7"/>
    <w:rsid w:val="007E4D59"/>
    <w:rsid w:val="007E6B96"/>
    <w:rsid w:val="007E6BAF"/>
    <w:rsid w:val="00805327"/>
    <w:rsid w:val="00805F73"/>
    <w:rsid w:val="008104ED"/>
    <w:rsid w:val="008121CD"/>
    <w:rsid w:val="00812E72"/>
    <w:rsid w:val="0082170F"/>
    <w:rsid w:val="0082473C"/>
    <w:rsid w:val="00830C33"/>
    <w:rsid w:val="0083162C"/>
    <w:rsid w:val="00832754"/>
    <w:rsid w:val="0083561D"/>
    <w:rsid w:val="00835DAA"/>
    <w:rsid w:val="00836C2E"/>
    <w:rsid w:val="00837BB9"/>
    <w:rsid w:val="008442F8"/>
    <w:rsid w:val="00846951"/>
    <w:rsid w:val="008471B5"/>
    <w:rsid w:val="008521FD"/>
    <w:rsid w:val="00853FA4"/>
    <w:rsid w:val="00856101"/>
    <w:rsid w:val="00857FBC"/>
    <w:rsid w:val="008623BF"/>
    <w:rsid w:val="00862540"/>
    <w:rsid w:val="0086489F"/>
    <w:rsid w:val="00865266"/>
    <w:rsid w:val="00872405"/>
    <w:rsid w:val="00875AF4"/>
    <w:rsid w:val="008852B1"/>
    <w:rsid w:val="008861AB"/>
    <w:rsid w:val="008879E8"/>
    <w:rsid w:val="00890D42"/>
    <w:rsid w:val="008927E7"/>
    <w:rsid w:val="00894F31"/>
    <w:rsid w:val="008A0240"/>
    <w:rsid w:val="008A054C"/>
    <w:rsid w:val="008A174E"/>
    <w:rsid w:val="008A1E26"/>
    <w:rsid w:val="008A210B"/>
    <w:rsid w:val="008A2372"/>
    <w:rsid w:val="008A4DE3"/>
    <w:rsid w:val="008A5328"/>
    <w:rsid w:val="008A70D0"/>
    <w:rsid w:val="008B0D19"/>
    <w:rsid w:val="008B14C6"/>
    <w:rsid w:val="008B2650"/>
    <w:rsid w:val="008B4300"/>
    <w:rsid w:val="008C1A7B"/>
    <w:rsid w:val="008C5C78"/>
    <w:rsid w:val="008C5D20"/>
    <w:rsid w:val="008D00CE"/>
    <w:rsid w:val="008D2558"/>
    <w:rsid w:val="008D3BE2"/>
    <w:rsid w:val="008D510A"/>
    <w:rsid w:val="008D5CCB"/>
    <w:rsid w:val="008D7CF5"/>
    <w:rsid w:val="008E1238"/>
    <w:rsid w:val="008E15B2"/>
    <w:rsid w:val="008E3644"/>
    <w:rsid w:val="008E5E82"/>
    <w:rsid w:val="008E6508"/>
    <w:rsid w:val="008F1A57"/>
    <w:rsid w:val="008F1D62"/>
    <w:rsid w:val="008F1E72"/>
    <w:rsid w:val="00901603"/>
    <w:rsid w:val="00902CE8"/>
    <w:rsid w:val="0091078B"/>
    <w:rsid w:val="00930271"/>
    <w:rsid w:val="00934F7B"/>
    <w:rsid w:val="00940BA0"/>
    <w:rsid w:val="00942F9F"/>
    <w:rsid w:val="009468AF"/>
    <w:rsid w:val="00951F32"/>
    <w:rsid w:val="00952169"/>
    <w:rsid w:val="00962065"/>
    <w:rsid w:val="00962958"/>
    <w:rsid w:val="0096365F"/>
    <w:rsid w:val="009636CA"/>
    <w:rsid w:val="009637A3"/>
    <w:rsid w:val="00970628"/>
    <w:rsid w:val="0097182A"/>
    <w:rsid w:val="00972591"/>
    <w:rsid w:val="00975508"/>
    <w:rsid w:val="00980891"/>
    <w:rsid w:val="00984C1A"/>
    <w:rsid w:val="00991BF0"/>
    <w:rsid w:val="00992991"/>
    <w:rsid w:val="00993BAE"/>
    <w:rsid w:val="00996C72"/>
    <w:rsid w:val="009A0DFF"/>
    <w:rsid w:val="009A1249"/>
    <w:rsid w:val="009A2010"/>
    <w:rsid w:val="009A3DBC"/>
    <w:rsid w:val="009A7D44"/>
    <w:rsid w:val="009B3AD2"/>
    <w:rsid w:val="009B6269"/>
    <w:rsid w:val="009B7AA0"/>
    <w:rsid w:val="009C04BE"/>
    <w:rsid w:val="009C1899"/>
    <w:rsid w:val="009C2B85"/>
    <w:rsid w:val="009C521D"/>
    <w:rsid w:val="009C6701"/>
    <w:rsid w:val="009C69BE"/>
    <w:rsid w:val="009C77AD"/>
    <w:rsid w:val="009D0BFE"/>
    <w:rsid w:val="009D34A2"/>
    <w:rsid w:val="009D65C0"/>
    <w:rsid w:val="009D6E0D"/>
    <w:rsid w:val="009E0C88"/>
    <w:rsid w:val="009E3F86"/>
    <w:rsid w:val="009E42A6"/>
    <w:rsid w:val="009E47EC"/>
    <w:rsid w:val="009E53E0"/>
    <w:rsid w:val="009E5D6B"/>
    <w:rsid w:val="009F32CF"/>
    <w:rsid w:val="009F5F53"/>
    <w:rsid w:val="009F72CA"/>
    <w:rsid w:val="00A01CA7"/>
    <w:rsid w:val="00A01D54"/>
    <w:rsid w:val="00A06096"/>
    <w:rsid w:val="00A06E0D"/>
    <w:rsid w:val="00A06F85"/>
    <w:rsid w:val="00A136C6"/>
    <w:rsid w:val="00A14A89"/>
    <w:rsid w:val="00A152F9"/>
    <w:rsid w:val="00A22D13"/>
    <w:rsid w:val="00A25D8F"/>
    <w:rsid w:val="00A2792B"/>
    <w:rsid w:val="00A33E6A"/>
    <w:rsid w:val="00A418A3"/>
    <w:rsid w:val="00A41EEB"/>
    <w:rsid w:val="00A42F26"/>
    <w:rsid w:val="00A43E73"/>
    <w:rsid w:val="00A46123"/>
    <w:rsid w:val="00A50F05"/>
    <w:rsid w:val="00A51833"/>
    <w:rsid w:val="00A54F14"/>
    <w:rsid w:val="00A57FFE"/>
    <w:rsid w:val="00A612C5"/>
    <w:rsid w:val="00A660A4"/>
    <w:rsid w:val="00A67FF0"/>
    <w:rsid w:val="00A763D7"/>
    <w:rsid w:val="00A8005A"/>
    <w:rsid w:val="00A8192C"/>
    <w:rsid w:val="00A82103"/>
    <w:rsid w:val="00A85761"/>
    <w:rsid w:val="00A86D5D"/>
    <w:rsid w:val="00A87027"/>
    <w:rsid w:val="00A87324"/>
    <w:rsid w:val="00A918C3"/>
    <w:rsid w:val="00A92596"/>
    <w:rsid w:val="00A968D3"/>
    <w:rsid w:val="00A96A85"/>
    <w:rsid w:val="00A97BD1"/>
    <w:rsid w:val="00AA6262"/>
    <w:rsid w:val="00AA7924"/>
    <w:rsid w:val="00AB1C4D"/>
    <w:rsid w:val="00AB24F7"/>
    <w:rsid w:val="00AB39F9"/>
    <w:rsid w:val="00AB62DF"/>
    <w:rsid w:val="00AB7307"/>
    <w:rsid w:val="00AC0029"/>
    <w:rsid w:val="00AC02F8"/>
    <w:rsid w:val="00AC1947"/>
    <w:rsid w:val="00AC7098"/>
    <w:rsid w:val="00AC7EED"/>
    <w:rsid w:val="00AD0C6C"/>
    <w:rsid w:val="00AD5128"/>
    <w:rsid w:val="00AE29C8"/>
    <w:rsid w:val="00AE3BCA"/>
    <w:rsid w:val="00AF3290"/>
    <w:rsid w:val="00AF4D63"/>
    <w:rsid w:val="00AF56EF"/>
    <w:rsid w:val="00AF7847"/>
    <w:rsid w:val="00B001DD"/>
    <w:rsid w:val="00B009CB"/>
    <w:rsid w:val="00B01591"/>
    <w:rsid w:val="00B01BB3"/>
    <w:rsid w:val="00B023A6"/>
    <w:rsid w:val="00B04369"/>
    <w:rsid w:val="00B06594"/>
    <w:rsid w:val="00B12018"/>
    <w:rsid w:val="00B12DD5"/>
    <w:rsid w:val="00B131A3"/>
    <w:rsid w:val="00B174B6"/>
    <w:rsid w:val="00B25E36"/>
    <w:rsid w:val="00B26137"/>
    <w:rsid w:val="00B300B6"/>
    <w:rsid w:val="00B32F37"/>
    <w:rsid w:val="00B33B63"/>
    <w:rsid w:val="00B33C03"/>
    <w:rsid w:val="00B35753"/>
    <w:rsid w:val="00B36397"/>
    <w:rsid w:val="00B36984"/>
    <w:rsid w:val="00B36D7C"/>
    <w:rsid w:val="00B400EB"/>
    <w:rsid w:val="00B41B45"/>
    <w:rsid w:val="00B43FE6"/>
    <w:rsid w:val="00B44BE1"/>
    <w:rsid w:val="00B45321"/>
    <w:rsid w:val="00B46468"/>
    <w:rsid w:val="00B47861"/>
    <w:rsid w:val="00B4798D"/>
    <w:rsid w:val="00B541F1"/>
    <w:rsid w:val="00B676B7"/>
    <w:rsid w:val="00B67D98"/>
    <w:rsid w:val="00B716EB"/>
    <w:rsid w:val="00B83318"/>
    <w:rsid w:val="00B862F8"/>
    <w:rsid w:val="00B86B94"/>
    <w:rsid w:val="00B90571"/>
    <w:rsid w:val="00B963A8"/>
    <w:rsid w:val="00BA047E"/>
    <w:rsid w:val="00BA182D"/>
    <w:rsid w:val="00BA1C25"/>
    <w:rsid w:val="00BA3C27"/>
    <w:rsid w:val="00BA4523"/>
    <w:rsid w:val="00BA4697"/>
    <w:rsid w:val="00BA5E58"/>
    <w:rsid w:val="00BA677F"/>
    <w:rsid w:val="00BA7F91"/>
    <w:rsid w:val="00BB245E"/>
    <w:rsid w:val="00BB297A"/>
    <w:rsid w:val="00BB374A"/>
    <w:rsid w:val="00BC0DA8"/>
    <w:rsid w:val="00BC21D8"/>
    <w:rsid w:val="00BD06FC"/>
    <w:rsid w:val="00BD0ACD"/>
    <w:rsid w:val="00BD0F0E"/>
    <w:rsid w:val="00BE039A"/>
    <w:rsid w:val="00BE5429"/>
    <w:rsid w:val="00BE6069"/>
    <w:rsid w:val="00BE6EEF"/>
    <w:rsid w:val="00BF0684"/>
    <w:rsid w:val="00BF76D6"/>
    <w:rsid w:val="00BF78D3"/>
    <w:rsid w:val="00C007D6"/>
    <w:rsid w:val="00C00928"/>
    <w:rsid w:val="00C04D18"/>
    <w:rsid w:val="00C05DED"/>
    <w:rsid w:val="00C11751"/>
    <w:rsid w:val="00C134EA"/>
    <w:rsid w:val="00C15D6F"/>
    <w:rsid w:val="00C16F73"/>
    <w:rsid w:val="00C172A5"/>
    <w:rsid w:val="00C226FC"/>
    <w:rsid w:val="00C23574"/>
    <w:rsid w:val="00C25068"/>
    <w:rsid w:val="00C25401"/>
    <w:rsid w:val="00C2544C"/>
    <w:rsid w:val="00C26BF5"/>
    <w:rsid w:val="00C27C42"/>
    <w:rsid w:val="00C3138F"/>
    <w:rsid w:val="00C401AF"/>
    <w:rsid w:val="00C414D1"/>
    <w:rsid w:val="00C4732E"/>
    <w:rsid w:val="00C544F0"/>
    <w:rsid w:val="00C57163"/>
    <w:rsid w:val="00C60B50"/>
    <w:rsid w:val="00C61831"/>
    <w:rsid w:val="00C6185D"/>
    <w:rsid w:val="00C62065"/>
    <w:rsid w:val="00C63F92"/>
    <w:rsid w:val="00C6526D"/>
    <w:rsid w:val="00C67406"/>
    <w:rsid w:val="00C74605"/>
    <w:rsid w:val="00C762DC"/>
    <w:rsid w:val="00C77AD4"/>
    <w:rsid w:val="00C82604"/>
    <w:rsid w:val="00C85C3F"/>
    <w:rsid w:val="00C869F9"/>
    <w:rsid w:val="00C9087F"/>
    <w:rsid w:val="00C94360"/>
    <w:rsid w:val="00C95711"/>
    <w:rsid w:val="00C95CBF"/>
    <w:rsid w:val="00CA0267"/>
    <w:rsid w:val="00CA5CA5"/>
    <w:rsid w:val="00CA6EDB"/>
    <w:rsid w:val="00CB0600"/>
    <w:rsid w:val="00CC00CC"/>
    <w:rsid w:val="00CC0C6E"/>
    <w:rsid w:val="00CC0D3B"/>
    <w:rsid w:val="00CC1B23"/>
    <w:rsid w:val="00CC241D"/>
    <w:rsid w:val="00CC2BDC"/>
    <w:rsid w:val="00CC2D02"/>
    <w:rsid w:val="00CC43CC"/>
    <w:rsid w:val="00CC5523"/>
    <w:rsid w:val="00CC65B6"/>
    <w:rsid w:val="00CC6DD1"/>
    <w:rsid w:val="00CD0111"/>
    <w:rsid w:val="00CD248F"/>
    <w:rsid w:val="00CF011D"/>
    <w:rsid w:val="00CF062C"/>
    <w:rsid w:val="00CF07CB"/>
    <w:rsid w:val="00CF0EA5"/>
    <w:rsid w:val="00CF2B15"/>
    <w:rsid w:val="00CF2BCC"/>
    <w:rsid w:val="00D0060C"/>
    <w:rsid w:val="00D0269E"/>
    <w:rsid w:val="00D13886"/>
    <w:rsid w:val="00D14DBF"/>
    <w:rsid w:val="00D14FE5"/>
    <w:rsid w:val="00D15080"/>
    <w:rsid w:val="00D15D05"/>
    <w:rsid w:val="00D160E7"/>
    <w:rsid w:val="00D222AD"/>
    <w:rsid w:val="00D22DAC"/>
    <w:rsid w:val="00D26DEE"/>
    <w:rsid w:val="00D26E9A"/>
    <w:rsid w:val="00D272A4"/>
    <w:rsid w:val="00D27D39"/>
    <w:rsid w:val="00D3321B"/>
    <w:rsid w:val="00D4001C"/>
    <w:rsid w:val="00D400B6"/>
    <w:rsid w:val="00D40958"/>
    <w:rsid w:val="00D4215E"/>
    <w:rsid w:val="00D44827"/>
    <w:rsid w:val="00D4540A"/>
    <w:rsid w:val="00D54BEF"/>
    <w:rsid w:val="00D65A3B"/>
    <w:rsid w:val="00D668CB"/>
    <w:rsid w:val="00D66928"/>
    <w:rsid w:val="00D702B3"/>
    <w:rsid w:val="00D80FC9"/>
    <w:rsid w:val="00D840C1"/>
    <w:rsid w:val="00D84ED7"/>
    <w:rsid w:val="00D85272"/>
    <w:rsid w:val="00D91D39"/>
    <w:rsid w:val="00D945F8"/>
    <w:rsid w:val="00D95C37"/>
    <w:rsid w:val="00D95FBC"/>
    <w:rsid w:val="00DA00CA"/>
    <w:rsid w:val="00DA025E"/>
    <w:rsid w:val="00DA21C1"/>
    <w:rsid w:val="00DA7410"/>
    <w:rsid w:val="00DA757C"/>
    <w:rsid w:val="00DA77A4"/>
    <w:rsid w:val="00DB07FC"/>
    <w:rsid w:val="00DB09DB"/>
    <w:rsid w:val="00DB1D8B"/>
    <w:rsid w:val="00DB1FD3"/>
    <w:rsid w:val="00DB2D44"/>
    <w:rsid w:val="00DB3603"/>
    <w:rsid w:val="00DB6264"/>
    <w:rsid w:val="00DC0686"/>
    <w:rsid w:val="00DC310C"/>
    <w:rsid w:val="00DC4DAA"/>
    <w:rsid w:val="00DC5128"/>
    <w:rsid w:val="00DD15C3"/>
    <w:rsid w:val="00DD5674"/>
    <w:rsid w:val="00DD5775"/>
    <w:rsid w:val="00DD7622"/>
    <w:rsid w:val="00DE3F5D"/>
    <w:rsid w:val="00DE703A"/>
    <w:rsid w:val="00DF2610"/>
    <w:rsid w:val="00DF4A96"/>
    <w:rsid w:val="00E016B0"/>
    <w:rsid w:val="00E01720"/>
    <w:rsid w:val="00E02740"/>
    <w:rsid w:val="00E03842"/>
    <w:rsid w:val="00E07FA2"/>
    <w:rsid w:val="00E16356"/>
    <w:rsid w:val="00E21141"/>
    <w:rsid w:val="00E2164B"/>
    <w:rsid w:val="00E241A4"/>
    <w:rsid w:val="00E24347"/>
    <w:rsid w:val="00E24954"/>
    <w:rsid w:val="00E24D03"/>
    <w:rsid w:val="00E265AC"/>
    <w:rsid w:val="00E2711B"/>
    <w:rsid w:val="00E27329"/>
    <w:rsid w:val="00E3018B"/>
    <w:rsid w:val="00E321FC"/>
    <w:rsid w:val="00E333C8"/>
    <w:rsid w:val="00E378DE"/>
    <w:rsid w:val="00E4050B"/>
    <w:rsid w:val="00E409BF"/>
    <w:rsid w:val="00E43198"/>
    <w:rsid w:val="00E469BE"/>
    <w:rsid w:val="00E46B05"/>
    <w:rsid w:val="00E5258C"/>
    <w:rsid w:val="00E53156"/>
    <w:rsid w:val="00E5319C"/>
    <w:rsid w:val="00E55710"/>
    <w:rsid w:val="00E614AF"/>
    <w:rsid w:val="00E61AB2"/>
    <w:rsid w:val="00E64189"/>
    <w:rsid w:val="00E70211"/>
    <w:rsid w:val="00E7215D"/>
    <w:rsid w:val="00E7331B"/>
    <w:rsid w:val="00E7679D"/>
    <w:rsid w:val="00E7770D"/>
    <w:rsid w:val="00E853B1"/>
    <w:rsid w:val="00E85637"/>
    <w:rsid w:val="00E92E95"/>
    <w:rsid w:val="00E94DC8"/>
    <w:rsid w:val="00E9514E"/>
    <w:rsid w:val="00E9515A"/>
    <w:rsid w:val="00E9545F"/>
    <w:rsid w:val="00E95866"/>
    <w:rsid w:val="00EA167F"/>
    <w:rsid w:val="00EA190D"/>
    <w:rsid w:val="00EA5B57"/>
    <w:rsid w:val="00EB16C8"/>
    <w:rsid w:val="00EB21F1"/>
    <w:rsid w:val="00EC0F73"/>
    <w:rsid w:val="00EC4EF9"/>
    <w:rsid w:val="00EC622D"/>
    <w:rsid w:val="00EC63DB"/>
    <w:rsid w:val="00ED0574"/>
    <w:rsid w:val="00ED1EBE"/>
    <w:rsid w:val="00ED4F4D"/>
    <w:rsid w:val="00ED6AB8"/>
    <w:rsid w:val="00ED6C3B"/>
    <w:rsid w:val="00ED77E4"/>
    <w:rsid w:val="00EE047C"/>
    <w:rsid w:val="00EE1F29"/>
    <w:rsid w:val="00EE3EA8"/>
    <w:rsid w:val="00EE577C"/>
    <w:rsid w:val="00EF2007"/>
    <w:rsid w:val="00EF4FAF"/>
    <w:rsid w:val="00EF6DB2"/>
    <w:rsid w:val="00EF7959"/>
    <w:rsid w:val="00EF7AE0"/>
    <w:rsid w:val="00F0228F"/>
    <w:rsid w:val="00F02A9E"/>
    <w:rsid w:val="00F05026"/>
    <w:rsid w:val="00F05EC9"/>
    <w:rsid w:val="00F070E6"/>
    <w:rsid w:val="00F14E17"/>
    <w:rsid w:val="00F17060"/>
    <w:rsid w:val="00F2538B"/>
    <w:rsid w:val="00F258D6"/>
    <w:rsid w:val="00F3704A"/>
    <w:rsid w:val="00F46079"/>
    <w:rsid w:val="00F46FCE"/>
    <w:rsid w:val="00F516F7"/>
    <w:rsid w:val="00F51797"/>
    <w:rsid w:val="00F52290"/>
    <w:rsid w:val="00F5273A"/>
    <w:rsid w:val="00F6279F"/>
    <w:rsid w:val="00F6300D"/>
    <w:rsid w:val="00F63BA3"/>
    <w:rsid w:val="00F642B9"/>
    <w:rsid w:val="00F64588"/>
    <w:rsid w:val="00F6511E"/>
    <w:rsid w:val="00F6693E"/>
    <w:rsid w:val="00F670F4"/>
    <w:rsid w:val="00F67238"/>
    <w:rsid w:val="00F67C78"/>
    <w:rsid w:val="00F70369"/>
    <w:rsid w:val="00F7096E"/>
    <w:rsid w:val="00F733A7"/>
    <w:rsid w:val="00F81EB9"/>
    <w:rsid w:val="00F84BF8"/>
    <w:rsid w:val="00F87CB0"/>
    <w:rsid w:val="00F9232C"/>
    <w:rsid w:val="00F92398"/>
    <w:rsid w:val="00F944C9"/>
    <w:rsid w:val="00F94A33"/>
    <w:rsid w:val="00FA0989"/>
    <w:rsid w:val="00FA1343"/>
    <w:rsid w:val="00FA25D1"/>
    <w:rsid w:val="00FB59C6"/>
    <w:rsid w:val="00FB6DA1"/>
    <w:rsid w:val="00FC290D"/>
    <w:rsid w:val="00FC2CD1"/>
    <w:rsid w:val="00FC2F28"/>
    <w:rsid w:val="00FC3860"/>
    <w:rsid w:val="00FC4DCC"/>
    <w:rsid w:val="00FC55CD"/>
    <w:rsid w:val="00FC5778"/>
    <w:rsid w:val="00FC7064"/>
    <w:rsid w:val="00FC7251"/>
    <w:rsid w:val="00FC79A1"/>
    <w:rsid w:val="00FD4317"/>
    <w:rsid w:val="00FD4343"/>
    <w:rsid w:val="00FD772F"/>
    <w:rsid w:val="00FD7BE2"/>
    <w:rsid w:val="00FE1551"/>
    <w:rsid w:val="00FE570E"/>
    <w:rsid w:val="00FF24B9"/>
    <w:rsid w:val="00FF2A0A"/>
    <w:rsid w:val="00FF4C5E"/>
    <w:rsid w:val="00FF4DF1"/>
    <w:rsid w:val="011E50B1"/>
    <w:rsid w:val="04575AAE"/>
    <w:rsid w:val="050C0A55"/>
    <w:rsid w:val="06257C1B"/>
    <w:rsid w:val="065F5E83"/>
    <w:rsid w:val="06636F0D"/>
    <w:rsid w:val="079B7E09"/>
    <w:rsid w:val="07FD6BA9"/>
    <w:rsid w:val="09D92C37"/>
    <w:rsid w:val="0A504A20"/>
    <w:rsid w:val="0BCE1DED"/>
    <w:rsid w:val="0C8E0BA6"/>
    <w:rsid w:val="0D1B1A8F"/>
    <w:rsid w:val="0D7A4ECF"/>
    <w:rsid w:val="11015B72"/>
    <w:rsid w:val="11B8789F"/>
    <w:rsid w:val="139748B1"/>
    <w:rsid w:val="13F22C0A"/>
    <w:rsid w:val="14453F91"/>
    <w:rsid w:val="177C01F8"/>
    <w:rsid w:val="1835252B"/>
    <w:rsid w:val="19625331"/>
    <w:rsid w:val="19A838A8"/>
    <w:rsid w:val="1AAB43CF"/>
    <w:rsid w:val="1AAF2DD5"/>
    <w:rsid w:val="1B2A271F"/>
    <w:rsid w:val="1D492719"/>
    <w:rsid w:val="1EDB3950"/>
    <w:rsid w:val="1FBF3122"/>
    <w:rsid w:val="21FF0C99"/>
    <w:rsid w:val="223F7CBE"/>
    <w:rsid w:val="232F75C6"/>
    <w:rsid w:val="234B55BB"/>
    <w:rsid w:val="24CF1271"/>
    <w:rsid w:val="2524030D"/>
    <w:rsid w:val="2537799C"/>
    <w:rsid w:val="268E7F4D"/>
    <w:rsid w:val="27260119"/>
    <w:rsid w:val="27C47FCA"/>
    <w:rsid w:val="290441D9"/>
    <w:rsid w:val="29872073"/>
    <w:rsid w:val="29AF6870"/>
    <w:rsid w:val="2B04391F"/>
    <w:rsid w:val="2B49088D"/>
    <w:rsid w:val="2B73352E"/>
    <w:rsid w:val="2BD86802"/>
    <w:rsid w:val="2D0E2A7A"/>
    <w:rsid w:val="2EA73A95"/>
    <w:rsid w:val="308D1737"/>
    <w:rsid w:val="30AF0A40"/>
    <w:rsid w:val="33265B78"/>
    <w:rsid w:val="33EB6BBB"/>
    <w:rsid w:val="34F812F7"/>
    <w:rsid w:val="37154833"/>
    <w:rsid w:val="37ED25CE"/>
    <w:rsid w:val="386D1C23"/>
    <w:rsid w:val="38974AE8"/>
    <w:rsid w:val="39085CD0"/>
    <w:rsid w:val="3A620DD9"/>
    <w:rsid w:val="3A9B4BB2"/>
    <w:rsid w:val="3BF82246"/>
    <w:rsid w:val="3C1777D1"/>
    <w:rsid w:val="3C292943"/>
    <w:rsid w:val="3C9371C4"/>
    <w:rsid w:val="3CD03D31"/>
    <w:rsid w:val="3D0153E5"/>
    <w:rsid w:val="407853B6"/>
    <w:rsid w:val="408D64CC"/>
    <w:rsid w:val="4280206E"/>
    <w:rsid w:val="433462CE"/>
    <w:rsid w:val="43B12F6B"/>
    <w:rsid w:val="44512389"/>
    <w:rsid w:val="45310312"/>
    <w:rsid w:val="459C0C18"/>
    <w:rsid w:val="45A837D4"/>
    <w:rsid w:val="45BA5A6D"/>
    <w:rsid w:val="46810F38"/>
    <w:rsid w:val="47062560"/>
    <w:rsid w:val="49AB36CB"/>
    <w:rsid w:val="49B16A56"/>
    <w:rsid w:val="4A434FC9"/>
    <w:rsid w:val="4BC15658"/>
    <w:rsid w:val="4C8F099F"/>
    <w:rsid w:val="4CDF25AC"/>
    <w:rsid w:val="4FE330AA"/>
    <w:rsid w:val="509D3CB9"/>
    <w:rsid w:val="51053275"/>
    <w:rsid w:val="51317043"/>
    <w:rsid w:val="516D710E"/>
    <w:rsid w:val="51751F15"/>
    <w:rsid w:val="51D51D50"/>
    <w:rsid w:val="53454D35"/>
    <w:rsid w:val="5359794D"/>
    <w:rsid w:val="543C4707"/>
    <w:rsid w:val="548A7CBF"/>
    <w:rsid w:val="54C75926"/>
    <w:rsid w:val="56E07550"/>
    <w:rsid w:val="5782579E"/>
    <w:rsid w:val="579A6F09"/>
    <w:rsid w:val="57CA448C"/>
    <w:rsid w:val="5A8C449C"/>
    <w:rsid w:val="5CCC5891"/>
    <w:rsid w:val="5D4D621E"/>
    <w:rsid w:val="607C3E58"/>
    <w:rsid w:val="60B35636"/>
    <w:rsid w:val="614800A8"/>
    <w:rsid w:val="6152351A"/>
    <w:rsid w:val="61EB5333"/>
    <w:rsid w:val="621A0401"/>
    <w:rsid w:val="64C577D7"/>
    <w:rsid w:val="652833F8"/>
    <w:rsid w:val="66324E84"/>
    <w:rsid w:val="67034D9D"/>
    <w:rsid w:val="67112AB9"/>
    <w:rsid w:val="68AB31C8"/>
    <w:rsid w:val="6F755D6A"/>
    <w:rsid w:val="723B6CE5"/>
    <w:rsid w:val="72C72C5E"/>
    <w:rsid w:val="72FC1E33"/>
    <w:rsid w:val="7427353D"/>
    <w:rsid w:val="74BF31D6"/>
    <w:rsid w:val="758672DF"/>
    <w:rsid w:val="762A586E"/>
    <w:rsid w:val="76534AEB"/>
    <w:rsid w:val="76A51934"/>
    <w:rsid w:val="76E80D3A"/>
    <w:rsid w:val="77E03C3B"/>
    <w:rsid w:val="791450CB"/>
    <w:rsid w:val="7A682465"/>
    <w:rsid w:val="7B2B5921"/>
    <w:rsid w:val="7B5641E6"/>
    <w:rsid w:val="7B5F4AF6"/>
    <w:rsid w:val="7B600379"/>
    <w:rsid w:val="7EB006E5"/>
    <w:rsid w:val="7F186E10"/>
    <w:rsid w:val="7F3A0649"/>
    <w:rsid w:val="7F5B6635"/>
    <w:rsid w:val="7F656397"/>
    <w:rsid w:val="7FFD3B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Plain Text"/>
    <w:basedOn w:val="1"/>
    <w:qFormat/>
    <w:uiPriority w:val="0"/>
    <w:rPr>
      <w:rFonts w:ascii="宋体" w:hAnsi="Courier New"/>
      <w:szCs w:val="20"/>
    </w:rPr>
  </w:style>
  <w:style w:type="paragraph" w:styleId="5">
    <w:name w:val="Body Text Indent 2"/>
    <w:basedOn w:val="1"/>
    <w:qFormat/>
    <w:uiPriority w:val="0"/>
    <w:pPr>
      <w:spacing w:line="460" w:lineRule="exact"/>
      <w:ind w:left="360"/>
    </w:pPr>
    <w:rPr>
      <w:rFonts w:ascii="仿宋_GB2312" w:hAnsi="宋体" w:eastAsia="仿宋_GB2312"/>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annotation subject"/>
    <w:basedOn w:val="3"/>
    <w:next w:val="3"/>
    <w:semiHidden/>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style>
  <w:style w:type="character" w:styleId="15">
    <w:name w:val="Hyperlink"/>
    <w:qFormat/>
    <w:uiPriority w:val="99"/>
    <w:rPr>
      <w:color w:val="0000FF"/>
      <w:u w:val="single"/>
    </w:rPr>
  </w:style>
  <w:style w:type="character" w:styleId="16">
    <w:name w:val="annotation reference"/>
    <w:semiHidden/>
    <w:qFormat/>
    <w:uiPriority w:val="0"/>
    <w:rPr>
      <w:sz w:val="21"/>
      <w:szCs w:val="21"/>
    </w:rPr>
  </w:style>
  <w:style w:type="paragraph" w:customStyle="1" w:styleId="17">
    <w:name w:val="Char1 Char Char Char Char Char Char"/>
    <w:basedOn w:val="1"/>
    <w:qFormat/>
    <w:uiPriority w:val="0"/>
    <w:rPr>
      <w:rFonts w:ascii="Tahoma" w:hAnsi="Tahoma"/>
      <w:sz w:val="24"/>
      <w:szCs w:val="20"/>
    </w:rPr>
  </w:style>
  <w:style w:type="paragraph" w:styleId="18">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312</Words>
  <Characters>1782</Characters>
  <Lines>14</Lines>
  <Paragraphs>4</Paragraphs>
  <TotalTime>5</TotalTime>
  <ScaleCrop>false</ScaleCrop>
  <LinksUpToDate>false</LinksUpToDate>
  <CharactersWithSpaces>2090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2021-08-23T03:10:00Z</dcterms:created>
  <dc:creator>韩尚铮（宏权）</dc:creator>
  <cp:lastModifiedBy>李柚一</cp:lastModifiedBy>
  <cp:lastPrinted>2021-09-15T01:32:00Z</cp:lastPrinted>
  <dcterms:modified xsi:type="dcterms:W3CDTF">2021-09-15T02:36:21Z</dcterms:modified>
  <dc:title>山东高速公路股份有限公司公开发行分离交易可转债</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96C796ACEAA8416BA1C1787B7B1C98DA</vt:lpwstr>
  </property>
</Properties>
</file>